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496C1" w14:textId="77777777" w:rsidR="000F306B" w:rsidRPr="00B65F4C" w:rsidRDefault="000F306B" w:rsidP="00B65F4C">
      <w:pPr>
        <w:spacing w:after="120" w:line="360" w:lineRule="auto"/>
        <w:jc w:val="center"/>
        <w:rPr>
          <w:rFonts w:ascii="Times New Roman" w:hAnsi="Times New Roman" w:cs="Times New Roman"/>
          <w:b/>
          <w:bCs/>
          <w:sz w:val="24"/>
          <w:szCs w:val="24"/>
        </w:rPr>
      </w:pPr>
      <w:r w:rsidRPr="00B65F4C">
        <w:rPr>
          <w:rFonts w:ascii="Times New Roman" w:hAnsi="Times New Roman" w:cs="Times New Roman"/>
          <w:b/>
          <w:bCs/>
          <w:sz w:val="24"/>
          <w:szCs w:val="24"/>
        </w:rPr>
        <w:t xml:space="preserve">ANEXO V </w:t>
      </w:r>
    </w:p>
    <w:p w14:paraId="2A8816B2" w14:textId="77777777" w:rsidR="000F306B" w:rsidRPr="00B65F4C" w:rsidRDefault="000F306B" w:rsidP="00B65F4C">
      <w:pPr>
        <w:spacing w:after="120" w:line="360" w:lineRule="auto"/>
        <w:ind w:left="100"/>
        <w:jc w:val="center"/>
        <w:rPr>
          <w:rFonts w:ascii="Times New Roman" w:hAnsi="Times New Roman" w:cs="Times New Roman"/>
          <w:b/>
          <w:sz w:val="24"/>
          <w:szCs w:val="24"/>
        </w:rPr>
      </w:pPr>
      <w:r w:rsidRPr="00B65F4C">
        <w:rPr>
          <w:rFonts w:ascii="Times New Roman" w:hAnsi="Times New Roman" w:cs="Times New Roman"/>
          <w:b/>
          <w:sz w:val="24"/>
          <w:szCs w:val="24"/>
        </w:rPr>
        <w:t>TERMO DE EXECUÇÃO CULTURAL</w:t>
      </w:r>
    </w:p>
    <w:p w14:paraId="41DB876D" w14:textId="2669E90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TERMO DE EXECUÇÃO CULTURAL Nº </w:t>
      </w:r>
      <w:r w:rsidR="00627CF3">
        <w:rPr>
          <w:rFonts w:ascii="Times New Roman" w:hAnsi="Times New Roman" w:cs="Times New Roman"/>
          <w:sz w:val="24"/>
          <w:szCs w:val="24"/>
        </w:rPr>
        <w:t>001</w:t>
      </w:r>
      <w:r w:rsidRPr="00B65F4C">
        <w:rPr>
          <w:rFonts w:ascii="Times New Roman" w:hAnsi="Times New Roman" w:cs="Times New Roman"/>
          <w:sz w:val="24"/>
          <w:szCs w:val="24"/>
        </w:rPr>
        <w:t>/2026. INSTRUMENTO JURÍDICO QUE CELEBRAM O MUNICÍPIO DE GURUPÁ E O AGENTE CULTURAL PARA A CONCESSÃO DE APOIO FINANCEIRO A AÇÕES CULTURAIS CONTEMPLADAS PELO EDITAL Nº 001/2026 – PNAB GURUPÁ, EM CONFORMIDADE COM A LEI Nº 14.399/2022 (PNAB), A LEI Nº 14.903/2024 (MARCO REGULATÓRIO DO FOMENTO À CULTURA), O DECRETO Nº 11.740/2023 E O DECRETO Nº 11.453/2023.</w:t>
      </w:r>
    </w:p>
    <w:p w14:paraId="1DE7357E"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1. DAS PARTES</w:t>
      </w:r>
    </w:p>
    <w:p w14:paraId="49FBF4E5" w14:textId="4E72F08E"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b/>
          <w:bCs/>
          <w:sz w:val="24"/>
          <w:szCs w:val="24"/>
        </w:rPr>
        <w:t>1.1. O MUNICÍPIO DE GURUPÁ</w:t>
      </w:r>
      <w:r w:rsidRPr="00B65F4C">
        <w:rPr>
          <w:rFonts w:ascii="Times New Roman" w:hAnsi="Times New Roman" w:cs="Times New Roman"/>
          <w:sz w:val="24"/>
          <w:szCs w:val="24"/>
        </w:rPr>
        <w:t xml:space="preserve">, pessoa jurídica de direito público interno, inscrito no CNPJ sob o nº </w:t>
      </w:r>
      <w:r w:rsidR="003E1AD4" w:rsidRPr="003E1AD4">
        <w:rPr>
          <w:rFonts w:ascii="Times New Roman" w:hAnsi="Times New Roman" w:cs="Times New Roman"/>
          <w:b/>
          <w:bCs/>
          <w:sz w:val="24"/>
          <w:szCs w:val="24"/>
        </w:rPr>
        <w:t>04.876.397/0001-30</w:t>
      </w:r>
      <w:r w:rsidRPr="00B65F4C">
        <w:rPr>
          <w:rFonts w:ascii="Times New Roman" w:hAnsi="Times New Roman" w:cs="Times New Roman"/>
          <w:color w:val="EE0000"/>
          <w:sz w:val="24"/>
          <w:szCs w:val="24"/>
        </w:rPr>
        <w:t xml:space="preserve">, </w:t>
      </w:r>
      <w:r w:rsidRPr="00B65F4C">
        <w:rPr>
          <w:rFonts w:ascii="Times New Roman" w:hAnsi="Times New Roman" w:cs="Times New Roman"/>
          <w:sz w:val="24"/>
          <w:szCs w:val="24"/>
        </w:rPr>
        <w:t xml:space="preserve">com sede administrativa situada à </w:t>
      </w:r>
      <w:r w:rsidR="00202826" w:rsidRPr="00202826">
        <w:rPr>
          <w:rFonts w:ascii="Times New Roman" w:hAnsi="Times New Roman" w:cs="Times New Roman"/>
          <w:color w:val="EE0000"/>
          <w:sz w:val="24"/>
          <w:szCs w:val="24"/>
        </w:rPr>
        <w:t>RUA SÃO BENEDITO, 170, CENTRO, GURUPÁ-PA, CEP: 68.300-000</w:t>
      </w:r>
      <w:r w:rsidRPr="00B65F4C">
        <w:rPr>
          <w:rFonts w:ascii="Times New Roman" w:hAnsi="Times New Roman" w:cs="Times New Roman"/>
          <w:color w:val="EE0000"/>
          <w:sz w:val="24"/>
          <w:szCs w:val="24"/>
        </w:rPr>
        <w:t xml:space="preserve">, </w:t>
      </w:r>
      <w:r w:rsidRPr="00B65F4C">
        <w:rPr>
          <w:rFonts w:ascii="Times New Roman" w:hAnsi="Times New Roman" w:cs="Times New Roman"/>
          <w:sz w:val="24"/>
          <w:szCs w:val="24"/>
        </w:rPr>
        <w:t xml:space="preserve">neste ato representado pela Secretária Municipal de Cultura, Turismo, Desporto e Lazer, Senhora </w:t>
      </w:r>
      <w:proofErr w:type="spellStart"/>
      <w:r w:rsidR="00876797" w:rsidRPr="00F66EFA">
        <w:rPr>
          <w:rFonts w:ascii="Times New Roman" w:hAnsi="Times New Roman" w:cs="Times New Roman"/>
          <w:b/>
          <w:bCs/>
          <w:sz w:val="24"/>
          <w:szCs w:val="24"/>
        </w:rPr>
        <w:t>Wa</w:t>
      </w:r>
      <w:r w:rsidR="00876797" w:rsidRPr="00B65F4C">
        <w:rPr>
          <w:rFonts w:ascii="Times New Roman" w:hAnsi="Times New Roman" w:cs="Times New Roman"/>
          <w:b/>
          <w:bCs/>
          <w:sz w:val="24"/>
          <w:szCs w:val="24"/>
        </w:rPr>
        <w:t>l</w:t>
      </w:r>
      <w:r w:rsidR="00F66EFA">
        <w:rPr>
          <w:rFonts w:ascii="Times New Roman" w:hAnsi="Times New Roman" w:cs="Times New Roman"/>
          <w:b/>
          <w:bCs/>
          <w:sz w:val="24"/>
          <w:szCs w:val="24"/>
        </w:rPr>
        <w:t>n</w:t>
      </w:r>
      <w:r w:rsidR="00876797" w:rsidRPr="00B65F4C">
        <w:rPr>
          <w:rFonts w:ascii="Times New Roman" w:hAnsi="Times New Roman" w:cs="Times New Roman"/>
          <w:b/>
          <w:bCs/>
          <w:sz w:val="24"/>
          <w:szCs w:val="24"/>
        </w:rPr>
        <w:t>ira</w:t>
      </w:r>
      <w:proofErr w:type="spellEnd"/>
      <w:r w:rsidRPr="00B65F4C">
        <w:rPr>
          <w:rFonts w:ascii="Times New Roman" w:hAnsi="Times New Roman" w:cs="Times New Roman"/>
          <w:b/>
          <w:bCs/>
          <w:sz w:val="24"/>
          <w:szCs w:val="24"/>
        </w:rPr>
        <w:t xml:space="preserve"> dos Santos Castelo</w:t>
      </w:r>
      <w:r w:rsidRPr="00B65F4C">
        <w:rPr>
          <w:rFonts w:ascii="Times New Roman" w:hAnsi="Times New Roman" w:cs="Times New Roman"/>
          <w:sz w:val="24"/>
          <w:szCs w:val="24"/>
        </w:rPr>
        <w:t xml:space="preserve">, doravante denominado </w:t>
      </w:r>
      <w:r w:rsidRPr="00B65F4C">
        <w:rPr>
          <w:rFonts w:ascii="Times New Roman" w:hAnsi="Times New Roman" w:cs="Times New Roman"/>
          <w:b/>
          <w:bCs/>
          <w:sz w:val="24"/>
          <w:szCs w:val="24"/>
        </w:rPr>
        <w:t>CONCEDENTE</w:t>
      </w:r>
      <w:r w:rsidRPr="00B65F4C">
        <w:rPr>
          <w:rFonts w:ascii="Times New Roman" w:hAnsi="Times New Roman" w:cs="Times New Roman"/>
          <w:sz w:val="24"/>
          <w:szCs w:val="24"/>
        </w:rPr>
        <w:t xml:space="preserve">, e de outro lado o(a) </w:t>
      </w:r>
      <w:r w:rsidRPr="00B65F4C">
        <w:rPr>
          <w:rFonts w:ascii="Times New Roman" w:hAnsi="Times New Roman" w:cs="Times New Roman"/>
          <w:b/>
          <w:bCs/>
          <w:sz w:val="24"/>
          <w:szCs w:val="24"/>
        </w:rPr>
        <w:t>AGENTE CULTURAL</w:t>
      </w:r>
      <w:r w:rsidRPr="00B65F4C">
        <w:rPr>
          <w:rFonts w:ascii="Times New Roman" w:hAnsi="Times New Roman" w:cs="Times New Roman"/>
          <w:sz w:val="24"/>
          <w:szCs w:val="24"/>
        </w:rPr>
        <w:t xml:space="preserve">, </w:t>
      </w:r>
      <w:r w:rsidRPr="00B65F4C">
        <w:rPr>
          <w:rFonts w:ascii="Times New Roman" w:hAnsi="Times New Roman" w:cs="Times New Roman"/>
          <w:color w:val="EE0000"/>
          <w:sz w:val="24"/>
          <w:szCs w:val="24"/>
        </w:rPr>
        <w:t xml:space="preserve">[NOME COMPLETO DO CONTEMPLADO], [NACIONALIDADE], [ESTADO CIVIL], [PROFISSÃO], portador(a) do RG nº [Nº DO RG], </w:t>
      </w:r>
      <w:r w:rsidRPr="00B65F4C">
        <w:rPr>
          <w:rFonts w:ascii="Times New Roman" w:hAnsi="Times New Roman" w:cs="Times New Roman"/>
          <w:sz w:val="24"/>
          <w:szCs w:val="24"/>
        </w:rPr>
        <w:t>expedida por [ÓRGÃO EXPEDIDOR/UF], inscrito(a) no CPF/MF sob o nº [</w:t>
      </w:r>
      <w:r w:rsidRPr="00B65F4C">
        <w:rPr>
          <w:rFonts w:ascii="Times New Roman" w:hAnsi="Times New Roman" w:cs="Times New Roman"/>
          <w:color w:val="EE0000"/>
          <w:sz w:val="24"/>
          <w:szCs w:val="24"/>
        </w:rPr>
        <w:t>Nº DO CPF</w:t>
      </w:r>
      <w:r w:rsidRPr="00B65F4C">
        <w:rPr>
          <w:rFonts w:ascii="Times New Roman" w:hAnsi="Times New Roman" w:cs="Times New Roman"/>
          <w:sz w:val="24"/>
          <w:szCs w:val="24"/>
        </w:rPr>
        <w:t xml:space="preserve">], residente e domiciliado(a) à [ENDEREÇO COMPLETO], CEP: [CEP], telefone: [TELEFONE], e-mail: [E-MAIL], doravante denominado </w:t>
      </w:r>
      <w:r w:rsidRPr="00B65F4C">
        <w:rPr>
          <w:rFonts w:ascii="Times New Roman" w:hAnsi="Times New Roman" w:cs="Times New Roman"/>
          <w:b/>
          <w:bCs/>
          <w:sz w:val="24"/>
          <w:szCs w:val="24"/>
        </w:rPr>
        <w:t>CONTEMPLADO(A)</w:t>
      </w:r>
      <w:r w:rsidRPr="00B65F4C">
        <w:rPr>
          <w:rFonts w:ascii="Times New Roman" w:hAnsi="Times New Roman" w:cs="Times New Roman"/>
          <w:sz w:val="24"/>
          <w:szCs w:val="24"/>
        </w:rPr>
        <w:t>, resolvem firmar o presente Termo de Execução Cultural, de acordo com as seguintes cláusulas e condições:</w:t>
      </w:r>
    </w:p>
    <w:p w14:paraId="61EED207"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2. PROCEDIMENTO</w:t>
      </w:r>
    </w:p>
    <w:p w14:paraId="21FC3268" w14:textId="77777777" w:rsidR="000F306B" w:rsidRPr="00B65F4C" w:rsidRDefault="000F306B" w:rsidP="00B65F4C">
      <w:pPr>
        <w:spacing w:after="12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2.1 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14:paraId="63268DC8"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3. OBJETO</w:t>
      </w:r>
    </w:p>
    <w:p w14:paraId="591A0EDE"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lastRenderedPageBreak/>
        <w:t xml:space="preserve">3.1. Este Termo de Execução Cultural tem por objeto a concessão de apoio financeiro ao projeto cultural [INDICAR NOME DO PROJETO], contemplado no conforme processo administrativo nº [INDICAR NÚMERO DO PROCESSO]. </w:t>
      </w:r>
    </w:p>
    <w:p w14:paraId="57B932FD"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 xml:space="preserve">4. RECURSOS FINANCEIROS </w:t>
      </w:r>
    </w:p>
    <w:p w14:paraId="76E5F3AA"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4.1. Os recursos financeiros para a execução do presente termo totalizam o montante de R$ [INDICAR VALOR EM NÚMERO ARÁBICO] ([INDICAR VALOR POR EXTENSO] reais).</w:t>
      </w:r>
    </w:p>
    <w:p w14:paraId="6EC1C634"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4.2. Serão transferidos à conta do(a) AGENTE CULTURAL, especialmente aberta no [NOME DO BANCO], Agência [INDICAR AGÊNCIA], Conta Corrente nº [INDICAR CONTA], para recebimento e movimentação.</w:t>
      </w:r>
    </w:p>
    <w:p w14:paraId="1ADDA610"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5. APLICAÇÃO DOS RECURSOS</w:t>
      </w:r>
    </w:p>
    <w:p w14:paraId="44388050"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5.1 Os rendimentos de ativos financeiros poderão ser aplicados para o alcance do objeto, sem a necessidade de autorização prévia.</w:t>
      </w:r>
    </w:p>
    <w:p w14:paraId="469F685C"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6. OBRIGAÇÕES</w:t>
      </w:r>
    </w:p>
    <w:p w14:paraId="6C736F74" w14:textId="77777777" w:rsidR="000F306B" w:rsidRPr="00B65F4C" w:rsidRDefault="000F306B" w:rsidP="00B65F4C">
      <w:pPr>
        <w:spacing w:after="100" w:line="360" w:lineRule="auto"/>
        <w:ind w:left="100"/>
        <w:jc w:val="both"/>
        <w:rPr>
          <w:rFonts w:ascii="Times New Roman" w:hAnsi="Times New Roman" w:cs="Times New Roman"/>
          <w:color w:val="000000" w:themeColor="text1"/>
          <w:sz w:val="24"/>
          <w:szCs w:val="24"/>
        </w:rPr>
      </w:pPr>
      <w:r w:rsidRPr="00B65F4C">
        <w:rPr>
          <w:rFonts w:ascii="Times New Roman" w:hAnsi="Times New Roman" w:cs="Times New Roman"/>
          <w:sz w:val="24"/>
          <w:szCs w:val="24"/>
        </w:rPr>
        <w:t xml:space="preserve">6.1 São obrigações da </w:t>
      </w:r>
      <w:r w:rsidRPr="00B65F4C">
        <w:rPr>
          <w:rFonts w:ascii="Times New Roman" w:hAnsi="Times New Roman" w:cs="Times New Roman"/>
          <w:color w:val="000000" w:themeColor="text1"/>
          <w:sz w:val="24"/>
          <w:szCs w:val="24"/>
        </w:rPr>
        <w:t>Secretaria Municipal de Cultura, Turismo, Desporto e Lazer:</w:t>
      </w:r>
    </w:p>
    <w:p w14:paraId="2387B3C6"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transferir os recursos ao(a) AGENTE CULTURAL; </w:t>
      </w:r>
    </w:p>
    <w:p w14:paraId="28086582"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 orientar o(a) AGENTE CULTURAL sobre o procedimento para a prestação de informações dos recursos concedidos; </w:t>
      </w:r>
    </w:p>
    <w:p w14:paraId="652AF701"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III) analisar e emitir parecer sobre os relatórios e sobre a prestação de informações apresentados pelo(a) AGENTE CULTURAL; </w:t>
      </w:r>
    </w:p>
    <w:p w14:paraId="3C52C5D8"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IV) zelar pelo fiel cumprimento deste termo de execução cultural; </w:t>
      </w:r>
    </w:p>
    <w:p w14:paraId="4E7CB933"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V) adotar medidas saneadoras e corretivas quando houver inadimplemento;</w:t>
      </w:r>
    </w:p>
    <w:p w14:paraId="21D9A92E"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VI) monitorar o cumprimento pelo(a) AGENTE CULTURAL das obrigações previstas na CLÁUSULA 6.2.</w:t>
      </w:r>
    </w:p>
    <w:p w14:paraId="363C0069"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6.2 São obrigações do(a) AGENTE CULTURAL: </w:t>
      </w:r>
    </w:p>
    <w:p w14:paraId="36E8868D"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executar a ação cultural aprovada; </w:t>
      </w:r>
    </w:p>
    <w:p w14:paraId="117E90DD"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 aplicar os recursos concedidos na realização da ação cultural; </w:t>
      </w:r>
    </w:p>
    <w:p w14:paraId="3F882642"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III) manter, obrigatória e exclusivamente, os recursos financeiros depositados na conta especialmente aberta para o Termo de Execução Cultural;</w:t>
      </w:r>
    </w:p>
    <w:p w14:paraId="65307FC0" w14:textId="77777777" w:rsidR="000F306B" w:rsidRPr="002A1DFB" w:rsidRDefault="000F306B" w:rsidP="00B65F4C">
      <w:pPr>
        <w:spacing w:after="100" w:line="360" w:lineRule="auto"/>
        <w:ind w:left="100"/>
        <w:jc w:val="both"/>
        <w:rPr>
          <w:rFonts w:ascii="Times New Roman" w:hAnsi="Times New Roman" w:cs="Times New Roman"/>
          <w:color w:val="000000" w:themeColor="text1"/>
          <w:sz w:val="24"/>
          <w:szCs w:val="24"/>
        </w:rPr>
      </w:pPr>
      <w:r w:rsidRPr="00B65F4C">
        <w:rPr>
          <w:rFonts w:ascii="Times New Roman" w:hAnsi="Times New Roman" w:cs="Times New Roman"/>
          <w:sz w:val="24"/>
          <w:szCs w:val="24"/>
        </w:rPr>
        <w:lastRenderedPageBreak/>
        <w:t xml:space="preserve">IV) facilitar o monitoramento, o controle e supervisão do termo de execução cultural bem </w:t>
      </w:r>
      <w:r w:rsidRPr="002A1DFB">
        <w:rPr>
          <w:rFonts w:ascii="Times New Roman" w:hAnsi="Times New Roman" w:cs="Times New Roman"/>
          <w:color w:val="000000" w:themeColor="text1"/>
          <w:sz w:val="24"/>
          <w:szCs w:val="24"/>
        </w:rPr>
        <w:t>como o acesso ao local de realização da ação cultural;</w:t>
      </w:r>
    </w:p>
    <w:p w14:paraId="10A1D76C" w14:textId="50D6C87E" w:rsidR="000F306B" w:rsidRPr="00B65F4C" w:rsidRDefault="000F306B" w:rsidP="00B65F4C">
      <w:pPr>
        <w:spacing w:after="100" w:line="360" w:lineRule="auto"/>
        <w:ind w:left="100"/>
        <w:jc w:val="both"/>
        <w:rPr>
          <w:rFonts w:ascii="Times New Roman" w:hAnsi="Times New Roman" w:cs="Times New Roman"/>
          <w:sz w:val="24"/>
          <w:szCs w:val="24"/>
        </w:rPr>
      </w:pPr>
      <w:r w:rsidRPr="002A1DFB">
        <w:rPr>
          <w:rFonts w:ascii="Times New Roman" w:hAnsi="Times New Roman" w:cs="Times New Roman"/>
          <w:color w:val="000000" w:themeColor="text1"/>
          <w:sz w:val="24"/>
          <w:szCs w:val="24"/>
        </w:rPr>
        <w:t xml:space="preserve">V) prestar informações à Secretaria Municipal de Cultura, Turismo, Desporto e Lazer </w:t>
      </w:r>
      <w:r w:rsidRPr="00B65F4C">
        <w:rPr>
          <w:rFonts w:ascii="Times New Roman" w:hAnsi="Times New Roman" w:cs="Times New Roman"/>
          <w:sz w:val="24"/>
          <w:szCs w:val="24"/>
        </w:rPr>
        <w:t xml:space="preserve">por meio de Relatório de Execução do Objeto, apresentado no prazo máximo de </w:t>
      </w:r>
      <w:r w:rsidR="00C96D77" w:rsidRPr="009E63DC">
        <w:rPr>
          <w:rFonts w:ascii="Times New Roman" w:hAnsi="Times New Roman" w:cs="Times New Roman"/>
          <w:color w:val="000000" w:themeColor="text1"/>
        </w:rPr>
        <w:t>25/01/2027</w:t>
      </w:r>
      <w:r w:rsidRPr="00B65F4C">
        <w:rPr>
          <w:rFonts w:ascii="Times New Roman" w:hAnsi="Times New Roman" w:cs="Times New Roman"/>
          <w:sz w:val="24"/>
          <w:szCs w:val="24"/>
        </w:rPr>
        <w:t>;</w:t>
      </w:r>
    </w:p>
    <w:p w14:paraId="2BD20894"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VI) atender a qualquer solicitação regular feita pelo Secretaria Municipal de Cultura, Turismo, Desporto e Lazer a contar do recebimento da notificação; </w:t>
      </w:r>
    </w:p>
    <w:p w14:paraId="339FCE0A"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VII) divulgar nos meios de comunicação, mídias sociais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observando as vedações existentes na Lei nº 9.504/1997 (Lei das Eleições) nos três meses que antecedem as eleições;</w:t>
      </w:r>
    </w:p>
    <w:p w14:paraId="14B018EC"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VIII) não realizar despesa em data anterior ou posterior à vigência deste termo de execução cultural; </w:t>
      </w:r>
    </w:p>
    <w:p w14:paraId="42B8CD8E"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IX) guardar a documentação referente à prestação de informações e financeira pelo prazo de 5 anos, contados do fim da vigência deste Termo de Execução Cultural; </w:t>
      </w:r>
    </w:p>
    <w:p w14:paraId="46B2A6CA"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X) não utilizar os recursos para finalidade diversa da estabelecida no projeto cultural;</w:t>
      </w:r>
    </w:p>
    <w:p w14:paraId="4EB563EE"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XI) encaminhar os documentos do novo dirigente, bem como nova ata de eleição ou termo de posse, em caso de falecimento ou substituição de dirigente da entidade cultural, caso seja agente cultural pessoa jurídica. </w:t>
      </w:r>
    </w:p>
    <w:p w14:paraId="1FC7856B" w14:textId="77777777" w:rsidR="000F306B" w:rsidRPr="002A1DFB" w:rsidRDefault="000F306B" w:rsidP="00B65F4C">
      <w:pPr>
        <w:spacing w:after="100" w:line="360" w:lineRule="auto"/>
        <w:ind w:left="100"/>
        <w:jc w:val="both"/>
        <w:rPr>
          <w:rFonts w:ascii="Times New Roman" w:hAnsi="Times New Roman" w:cs="Times New Roman"/>
          <w:b/>
          <w:bCs/>
          <w:color w:val="000000" w:themeColor="text1"/>
          <w:sz w:val="24"/>
          <w:szCs w:val="24"/>
        </w:rPr>
      </w:pPr>
      <w:r w:rsidRPr="002A1DFB">
        <w:rPr>
          <w:rFonts w:ascii="Times New Roman" w:hAnsi="Times New Roman" w:cs="Times New Roman"/>
          <w:b/>
          <w:bCs/>
          <w:color w:val="000000" w:themeColor="text1"/>
          <w:sz w:val="24"/>
          <w:szCs w:val="24"/>
        </w:rPr>
        <w:t>7. PRESTAÇÃO DE INFORMAÇÕES EM RELATÓRIO DE EXECUÇÃO DO OBJETO</w:t>
      </w:r>
    </w:p>
    <w:p w14:paraId="44561930" w14:textId="5BD78776"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7.1 </w:t>
      </w:r>
      <w:r w:rsidR="00E76BC0" w:rsidRPr="00B65F4C">
        <w:rPr>
          <w:rFonts w:ascii="Times New Roman" w:hAnsi="Times New Roman" w:cs="Times New Roman"/>
          <w:sz w:val="24"/>
          <w:szCs w:val="24"/>
        </w:rPr>
        <w:t xml:space="preserve">O agente cultural prestará contas à administração pública por meio da apresentação de Relatório de Objeto da Execução Cultural, no prazo estabelecido na </w:t>
      </w:r>
      <w:r w:rsidR="00E76BC0" w:rsidRPr="00B65F4C">
        <w:rPr>
          <w:rFonts w:ascii="Times New Roman" w:hAnsi="Times New Roman" w:cs="Times New Roman"/>
          <w:b/>
          <w:bCs/>
          <w:sz w:val="24"/>
          <w:szCs w:val="24"/>
        </w:rPr>
        <w:t>Cláusula 6.2, inciso V</w:t>
      </w:r>
      <w:r w:rsidR="00E76BC0" w:rsidRPr="00B65F4C">
        <w:rPr>
          <w:rFonts w:ascii="Times New Roman" w:hAnsi="Times New Roman" w:cs="Times New Roman"/>
          <w:sz w:val="24"/>
          <w:szCs w:val="24"/>
        </w:rPr>
        <w:t xml:space="preserve"> deste </w:t>
      </w:r>
      <w:r w:rsidR="00876797" w:rsidRPr="00B65F4C">
        <w:rPr>
          <w:rFonts w:ascii="Times New Roman" w:hAnsi="Times New Roman" w:cs="Times New Roman"/>
          <w:sz w:val="24"/>
          <w:szCs w:val="24"/>
        </w:rPr>
        <w:t>instrumento.</w:t>
      </w:r>
      <w:r w:rsidRPr="00B65F4C">
        <w:rPr>
          <w:rFonts w:ascii="Times New Roman" w:hAnsi="Times New Roman" w:cs="Times New Roman"/>
          <w:sz w:val="24"/>
          <w:szCs w:val="24"/>
        </w:rPr>
        <w:t xml:space="preserve"> </w:t>
      </w:r>
    </w:p>
    <w:p w14:paraId="36110C92"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7.1.1 O Relatório de Objeto da Execução Cultural deverá:</w:t>
      </w:r>
    </w:p>
    <w:p w14:paraId="471C177A" w14:textId="70DA9DDB"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 </w:t>
      </w:r>
      <w:r w:rsidR="00876797" w:rsidRPr="00B65F4C">
        <w:rPr>
          <w:rFonts w:ascii="Times New Roman" w:hAnsi="Times New Roman" w:cs="Times New Roman"/>
          <w:sz w:val="24"/>
          <w:szCs w:val="24"/>
        </w:rPr>
        <w:t>Comprovar</w:t>
      </w:r>
      <w:r w:rsidRPr="00B65F4C">
        <w:rPr>
          <w:rFonts w:ascii="Times New Roman" w:hAnsi="Times New Roman" w:cs="Times New Roman"/>
          <w:sz w:val="24"/>
          <w:szCs w:val="24"/>
        </w:rPr>
        <w:t xml:space="preserve"> que foram alcançados os resultados da ação cultural;</w:t>
      </w:r>
    </w:p>
    <w:p w14:paraId="1BBD8661" w14:textId="69835DB1"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 - </w:t>
      </w:r>
      <w:r w:rsidR="00876797" w:rsidRPr="00B65F4C">
        <w:rPr>
          <w:rFonts w:ascii="Times New Roman" w:hAnsi="Times New Roman" w:cs="Times New Roman"/>
          <w:sz w:val="24"/>
          <w:szCs w:val="24"/>
        </w:rPr>
        <w:t>Conter</w:t>
      </w:r>
      <w:r w:rsidRPr="00B65F4C">
        <w:rPr>
          <w:rFonts w:ascii="Times New Roman" w:hAnsi="Times New Roman" w:cs="Times New Roman"/>
          <w:sz w:val="24"/>
          <w:szCs w:val="24"/>
        </w:rPr>
        <w:t xml:space="preserve"> a descrição das ações desenvolvidas para o cumprimento do objeto; </w:t>
      </w:r>
    </w:p>
    <w:p w14:paraId="50D8EFA9"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lastRenderedPageBreak/>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14:paraId="2D6EF79E"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7.2 O agente público responsável pela análise do Relatório de Objeto da Execução Cultural deverá elaborar parecer técnico em que concluirá:</w:t>
      </w:r>
    </w:p>
    <w:p w14:paraId="151E3E58" w14:textId="0B470F65"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 </w:t>
      </w:r>
      <w:r w:rsidR="00876797" w:rsidRPr="00B65F4C">
        <w:rPr>
          <w:rFonts w:ascii="Times New Roman" w:hAnsi="Times New Roman" w:cs="Times New Roman"/>
          <w:sz w:val="24"/>
          <w:szCs w:val="24"/>
        </w:rPr>
        <w:t>Pelo</w:t>
      </w:r>
      <w:r w:rsidRPr="00B65F4C">
        <w:rPr>
          <w:rFonts w:ascii="Times New Roman" w:hAnsi="Times New Roman" w:cs="Times New Roman"/>
          <w:sz w:val="24"/>
          <w:szCs w:val="24"/>
        </w:rPr>
        <w:t xml:space="preserve"> cumprimento integral do objeto ou pela suficiência do cumprimento parcial devidamente justificada e providenciará imediato encaminhamento do processo à autoridade julgadora;</w:t>
      </w:r>
    </w:p>
    <w:p w14:paraId="444A768F" w14:textId="18A67EBA"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 - </w:t>
      </w:r>
      <w:r w:rsidR="00876797" w:rsidRPr="00B65F4C">
        <w:rPr>
          <w:rFonts w:ascii="Times New Roman" w:hAnsi="Times New Roman" w:cs="Times New Roman"/>
          <w:sz w:val="24"/>
          <w:szCs w:val="24"/>
        </w:rPr>
        <w:t>Pela</w:t>
      </w:r>
      <w:r w:rsidRPr="00B65F4C">
        <w:rPr>
          <w:rFonts w:ascii="Times New Roman" w:hAnsi="Times New Roman" w:cs="Times New Roman"/>
          <w:sz w:val="24"/>
          <w:szCs w:val="24"/>
        </w:rPr>
        <w:t xml:space="preserve"> necessidade de o agente cultural apresentar documentação complementar relativa ao cumprimento do objeto;</w:t>
      </w:r>
    </w:p>
    <w:p w14:paraId="77B31573"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III - pela necessidade de o agente cultural apresentar Relatório Financeiro da Execução Cultural, caso considere os elementos contidos no Relatório de Objeto da Execução Cultural e na documentação complementar insuficientes para demonstrar o cumprimento integral do objeto ou o cumprimento parcial justificado.</w:t>
      </w:r>
    </w:p>
    <w:p w14:paraId="2C4AE440"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7.3 Após o recebimento do processo pelo agente público de que trata o item 7.2, autoridade responsável pelo julgamento da prestação de informações poderá:</w:t>
      </w:r>
    </w:p>
    <w:p w14:paraId="50232E4F" w14:textId="46967072"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 </w:t>
      </w:r>
      <w:r w:rsidR="00876797" w:rsidRPr="00B65F4C">
        <w:rPr>
          <w:rFonts w:ascii="Times New Roman" w:hAnsi="Times New Roman" w:cs="Times New Roman"/>
          <w:sz w:val="24"/>
          <w:szCs w:val="24"/>
        </w:rPr>
        <w:t>Solicitar</w:t>
      </w:r>
      <w:r w:rsidRPr="00B65F4C">
        <w:rPr>
          <w:rFonts w:ascii="Times New Roman" w:hAnsi="Times New Roman" w:cs="Times New Roman"/>
          <w:sz w:val="24"/>
          <w:szCs w:val="24"/>
        </w:rPr>
        <w:t xml:space="preserve"> documentação complementar; </w:t>
      </w:r>
    </w:p>
    <w:p w14:paraId="70B47C57" w14:textId="72529CE3"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 - </w:t>
      </w:r>
      <w:r w:rsidR="00876797" w:rsidRPr="00B65F4C">
        <w:rPr>
          <w:rFonts w:ascii="Times New Roman" w:hAnsi="Times New Roman" w:cs="Times New Roman"/>
          <w:sz w:val="24"/>
          <w:szCs w:val="24"/>
        </w:rPr>
        <w:t>Aprovar</w:t>
      </w:r>
      <w:r w:rsidRPr="00B65F4C">
        <w:rPr>
          <w:rFonts w:ascii="Times New Roman" w:hAnsi="Times New Roman" w:cs="Times New Roman"/>
          <w:sz w:val="24"/>
          <w:szCs w:val="24"/>
        </w:rPr>
        <w:t xml:space="preserve"> sem ressalvas a prestação de contas, quando estiver convencida do cumprimento integral do objeto;</w:t>
      </w:r>
    </w:p>
    <w:p w14:paraId="5713082B"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III - aprovar com ressalvas a prestação de contas, quando for comprovada a realização da ação cultural, mas verificada inadequação na execução do objeto ou na execução financeira, sem má-fé; </w:t>
      </w:r>
    </w:p>
    <w:p w14:paraId="102D4F7D" w14:textId="18B06F52"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IV - </w:t>
      </w:r>
      <w:r w:rsidR="00876797" w:rsidRPr="00B65F4C">
        <w:rPr>
          <w:rFonts w:ascii="Times New Roman" w:hAnsi="Times New Roman" w:cs="Times New Roman"/>
          <w:sz w:val="24"/>
          <w:szCs w:val="24"/>
        </w:rPr>
        <w:t>Rejeitar</w:t>
      </w:r>
      <w:r w:rsidRPr="00B65F4C">
        <w:rPr>
          <w:rFonts w:ascii="Times New Roman" w:hAnsi="Times New Roman" w:cs="Times New Roman"/>
          <w:sz w:val="24"/>
          <w:szCs w:val="24"/>
        </w:rPr>
        <w:t xml:space="preserve"> a prestação de contas, total ou parcialmente, e determinar uma das seguintes medidas:</w:t>
      </w:r>
    </w:p>
    <w:p w14:paraId="354F172C"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a) devolução de recursos em valor proporcional à inexecução de objeto verificada; </w:t>
      </w:r>
    </w:p>
    <w:p w14:paraId="3638C5A2"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b) pagamento de multa, nos termos do regulamento; </w:t>
      </w:r>
    </w:p>
    <w:p w14:paraId="3B0298BD"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c) suspensão da possibilidade de celebrar novo instrumento do regime próprio de fomento à cultura pelo prazo de 180 (cento e oitenta) a 540 (quinhentos e quarenta) dias. </w:t>
      </w:r>
    </w:p>
    <w:p w14:paraId="6DAA7009"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lastRenderedPageBreak/>
        <w:t>7.4 O Relatório Financeiro da Execução Cultural será exigido, independente da modalidade inicial de prestação de informações (in loco ou em relatório de execução do objeto), somente nas seguintes hipóteses:</w:t>
      </w:r>
    </w:p>
    <w:p w14:paraId="3E990042" w14:textId="202A1BBF"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 </w:t>
      </w:r>
      <w:r w:rsidR="00876797" w:rsidRPr="00B65F4C">
        <w:rPr>
          <w:rFonts w:ascii="Times New Roman" w:hAnsi="Times New Roman" w:cs="Times New Roman"/>
          <w:sz w:val="24"/>
          <w:szCs w:val="24"/>
        </w:rPr>
        <w:t>Quando</w:t>
      </w:r>
      <w:r w:rsidRPr="00B65F4C">
        <w:rPr>
          <w:rFonts w:ascii="Times New Roman" w:hAnsi="Times New Roman" w:cs="Times New Roman"/>
          <w:sz w:val="24"/>
          <w:szCs w:val="24"/>
        </w:rPr>
        <w:t xml:space="preserve"> não estiver comprovado o cumprimento do objeto, observados os procedimentos previstos nos itens anteriores; ou</w:t>
      </w:r>
    </w:p>
    <w:p w14:paraId="0EABA88A" w14:textId="1871C06A"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 - </w:t>
      </w:r>
      <w:r w:rsidR="00876797" w:rsidRPr="00B65F4C">
        <w:rPr>
          <w:rFonts w:ascii="Times New Roman" w:hAnsi="Times New Roman" w:cs="Times New Roman"/>
          <w:sz w:val="24"/>
          <w:szCs w:val="24"/>
        </w:rPr>
        <w:t>Quando</w:t>
      </w:r>
      <w:r w:rsidRPr="00B65F4C">
        <w:rPr>
          <w:rFonts w:ascii="Times New Roman" w:hAnsi="Times New Roman" w:cs="Times New Roman"/>
          <w:sz w:val="24"/>
          <w:szCs w:val="24"/>
        </w:rPr>
        <w:t xml:space="preserve"> for recebida, pela administração pública, denúncia de irregularidade na execução da ação cultural, mediante juízo de admissibilidade que avaliará os elementos fáticos apresentados.</w:t>
      </w:r>
    </w:p>
    <w:p w14:paraId="6A6D7153"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7.4.1 O prazo para apresentação do Relatório Financeiro da Execução Cultural será de 120 dias contados do recebimento da notificação.</w:t>
      </w:r>
    </w:p>
    <w:p w14:paraId="03A16A07"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7.5 Na hipótese de o julgamento da prestação de informações apontar a necessidade de devolução de recursos, o agente cultural será notificado para que exerça a opção por:</w:t>
      </w:r>
    </w:p>
    <w:p w14:paraId="626D3F18" w14:textId="2206F096"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 </w:t>
      </w:r>
      <w:r w:rsidR="00876797" w:rsidRPr="00B65F4C">
        <w:rPr>
          <w:rFonts w:ascii="Times New Roman" w:hAnsi="Times New Roman" w:cs="Times New Roman"/>
          <w:sz w:val="24"/>
          <w:szCs w:val="24"/>
        </w:rPr>
        <w:t>Devolução</w:t>
      </w:r>
      <w:r w:rsidRPr="00B65F4C">
        <w:rPr>
          <w:rFonts w:ascii="Times New Roman" w:hAnsi="Times New Roman" w:cs="Times New Roman"/>
          <w:sz w:val="24"/>
          <w:szCs w:val="24"/>
        </w:rPr>
        <w:t xml:space="preserve"> parcial ou integral dos recursos ao erário;</w:t>
      </w:r>
    </w:p>
    <w:p w14:paraId="141A7089" w14:textId="1A79F488"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 - </w:t>
      </w:r>
      <w:r w:rsidR="00876797" w:rsidRPr="00B65F4C">
        <w:rPr>
          <w:rFonts w:ascii="Times New Roman" w:hAnsi="Times New Roman" w:cs="Times New Roman"/>
          <w:sz w:val="24"/>
          <w:szCs w:val="24"/>
        </w:rPr>
        <w:t>Apresentação</w:t>
      </w:r>
      <w:r w:rsidRPr="00B65F4C">
        <w:rPr>
          <w:rFonts w:ascii="Times New Roman" w:hAnsi="Times New Roman" w:cs="Times New Roman"/>
          <w:sz w:val="24"/>
          <w:szCs w:val="24"/>
        </w:rPr>
        <w:t xml:space="preserve"> de plano de ações compensatórias; ou</w:t>
      </w:r>
    </w:p>
    <w:p w14:paraId="555BF210"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III - devolução parcial dos recursos ao erário juntamente com a apresentação de plano de ações compensatórias.</w:t>
      </w:r>
    </w:p>
    <w:p w14:paraId="436235CA"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7.5.1 A ocorrência de caso fortuito ou força maior impeditiva da execução do instrumento afasta a reprovação da prestação de informações, desde que comprovada.</w:t>
      </w:r>
    </w:p>
    <w:p w14:paraId="29B66864"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7.5.2 Nos casos em que estiver caracterizada má-fé do agente cultural, será imediatamente exigida a devolução de recursos ao erário, vedada a aceitação de plano de ações compensatórias.</w:t>
      </w:r>
    </w:p>
    <w:p w14:paraId="55CF8E48"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7.5.3 Nos casos em que houver exigência de devolução de recursos ao erário, o agente cultural poderá solicitar o parcelamento do débito, na forma e nas condições previstas na legislação.</w:t>
      </w:r>
    </w:p>
    <w:p w14:paraId="169244B6"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8. ALTERAÇÃO DO TERMO DE EXECUÇÃO CULTURAL</w:t>
      </w:r>
    </w:p>
    <w:p w14:paraId="0462CAD2"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8.1 A alteração do termo de execução cultural será formalizada por meio de termo aditivo.</w:t>
      </w:r>
    </w:p>
    <w:p w14:paraId="5D0B7F74"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8.2 A formalização de termo aditivo não será necessária nas seguintes hipóteses:</w:t>
      </w:r>
    </w:p>
    <w:p w14:paraId="1D256294" w14:textId="3D9C8CF2"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 </w:t>
      </w:r>
      <w:r w:rsidR="00876797" w:rsidRPr="00B65F4C">
        <w:rPr>
          <w:rFonts w:ascii="Times New Roman" w:hAnsi="Times New Roman" w:cs="Times New Roman"/>
          <w:sz w:val="24"/>
          <w:szCs w:val="24"/>
        </w:rPr>
        <w:t>Prorrogação</w:t>
      </w:r>
      <w:r w:rsidRPr="00B65F4C">
        <w:rPr>
          <w:rFonts w:ascii="Times New Roman" w:hAnsi="Times New Roman" w:cs="Times New Roman"/>
          <w:sz w:val="24"/>
          <w:szCs w:val="24"/>
        </w:rPr>
        <w:t xml:space="preserve"> de vigência realizada de ofício pela administração pública quando der causa ao atraso na liberação de recursos; e</w:t>
      </w:r>
    </w:p>
    <w:p w14:paraId="3E438EA6" w14:textId="2F38DFE8"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lastRenderedPageBreak/>
        <w:t xml:space="preserve">II - </w:t>
      </w:r>
      <w:r w:rsidR="00876797" w:rsidRPr="00B65F4C">
        <w:rPr>
          <w:rFonts w:ascii="Times New Roman" w:hAnsi="Times New Roman" w:cs="Times New Roman"/>
          <w:sz w:val="24"/>
          <w:szCs w:val="24"/>
        </w:rPr>
        <w:t>Alteração</w:t>
      </w:r>
      <w:r w:rsidRPr="00B65F4C">
        <w:rPr>
          <w:rFonts w:ascii="Times New Roman" w:hAnsi="Times New Roman" w:cs="Times New Roman"/>
          <w:sz w:val="24"/>
          <w:szCs w:val="24"/>
        </w:rPr>
        <w:t xml:space="preserve"> do projeto sem modificação do valor global do instrumento e sem modificação substancial do objeto.</w:t>
      </w:r>
    </w:p>
    <w:p w14:paraId="40C449B3"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8.3 Na hipótese de prorrogação de vigência, o saldo de recursos será automaticamente mantido na conta a fim de viabilizar a continuidade da execução do objeto.</w:t>
      </w:r>
    </w:p>
    <w:p w14:paraId="454C383C"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8.4 As alterações do projeto cujo escopo seja de, no máximo, 20% do valor total poderão ser realizadas pelo agente cultural e comunicadas à administração pública em seguida, sem a necessidade de autorização prévia.</w:t>
      </w:r>
    </w:p>
    <w:p w14:paraId="18163855"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8.5 A aplicação de rendimentos de ativos financeiros em benefício do objeto do termo de execução cultural poderá ser realizada pelo agente cultural sem a necessidade de autorização prévia da administração pública.</w:t>
      </w:r>
    </w:p>
    <w:p w14:paraId="277BC2E3"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8.6 Nas hipóteses de alterações em que não seja necessário termo aditivo, poderá ser realizado apostilamento.</w:t>
      </w:r>
    </w:p>
    <w:p w14:paraId="51F0462C"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9. TITULARIDADE DE BENS</w:t>
      </w:r>
    </w:p>
    <w:p w14:paraId="09C0D94F"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9.1 Os bens permanentes adquiridos, produzidos ou transformados em decorrência da execução da ação cultural fomentada serão de titularidade do agente cultural desde a data da sua aquisição.</w:t>
      </w:r>
    </w:p>
    <w:p w14:paraId="465D5E93"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9.2 Nos casos de rejeição da prestação de contas em razão da aquisição ou do uso do bem, o valor pago pela aquisição será computado no cálculo de valores a devolver, com atualização monetária.</w:t>
      </w:r>
    </w:p>
    <w:p w14:paraId="0702140F"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10. EXTINÇÃO DO TERMO DE EXECUÇÃO CULTURAL</w:t>
      </w:r>
    </w:p>
    <w:p w14:paraId="75C83114"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10.1 O presente Termo de Execução Cultural poderá ser:</w:t>
      </w:r>
    </w:p>
    <w:p w14:paraId="1C0FBDDC" w14:textId="7A1CA1F8"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 - </w:t>
      </w:r>
      <w:r w:rsidR="00876797" w:rsidRPr="00B65F4C">
        <w:rPr>
          <w:rFonts w:ascii="Times New Roman" w:hAnsi="Times New Roman" w:cs="Times New Roman"/>
          <w:sz w:val="24"/>
          <w:szCs w:val="24"/>
        </w:rPr>
        <w:t>Extinto</w:t>
      </w:r>
      <w:r w:rsidRPr="00B65F4C">
        <w:rPr>
          <w:rFonts w:ascii="Times New Roman" w:hAnsi="Times New Roman" w:cs="Times New Roman"/>
          <w:sz w:val="24"/>
          <w:szCs w:val="24"/>
        </w:rPr>
        <w:t xml:space="preserve"> por decurso de prazo;</w:t>
      </w:r>
    </w:p>
    <w:p w14:paraId="22F3627C" w14:textId="12381119"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II - </w:t>
      </w:r>
      <w:r w:rsidR="00876797" w:rsidRPr="00B65F4C">
        <w:rPr>
          <w:rFonts w:ascii="Times New Roman" w:hAnsi="Times New Roman" w:cs="Times New Roman"/>
          <w:sz w:val="24"/>
          <w:szCs w:val="24"/>
        </w:rPr>
        <w:t>Extinto</w:t>
      </w:r>
      <w:r w:rsidRPr="00B65F4C">
        <w:rPr>
          <w:rFonts w:ascii="Times New Roman" w:hAnsi="Times New Roman" w:cs="Times New Roman"/>
          <w:sz w:val="24"/>
          <w:szCs w:val="24"/>
        </w:rPr>
        <w:t>, de comum acordo antes do prazo avençado, mediante Termo de Distrato;</w:t>
      </w:r>
    </w:p>
    <w:p w14:paraId="6E160669" w14:textId="77777777" w:rsidR="000F306B" w:rsidRPr="00B65F4C" w:rsidRDefault="000F306B" w:rsidP="00B65F4C">
      <w:pPr>
        <w:spacing w:after="100" w:line="360" w:lineRule="auto"/>
        <w:ind w:left="100"/>
        <w:jc w:val="both"/>
        <w:rPr>
          <w:rFonts w:ascii="Times New Roman" w:eastAsiaTheme="minorHAnsi" w:hAnsi="Times New Roman" w:cs="Times New Roman"/>
          <w:sz w:val="24"/>
          <w:szCs w:val="24"/>
        </w:rPr>
      </w:pPr>
      <w:r w:rsidRPr="00B65F4C">
        <w:rPr>
          <w:rFonts w:ascii="Times New Roman" w:hAnsi="Times New Roman" w:cs="Times New Roman"/>
          <w:sz w:val="24"/>
          <w:szCs w:val="24"/>
        </w:rPr>
        <w:t xml:space="preserve">III - </w:t>
      </w:r>
      <w:r w:rsidRPr="00B65F4C">
        <w:rPr>
          <w:rFonts w:ascii="Times New Roman" w:eastAsiaTheme="minorHAnsi" w:hAnsi="Times New Roman" w:cs="Times New Roman"/>
          <w:sz w:val="24"/>
          <w:szCs w:val="24"/>
        </w:rPr>
        <w:t>denunciado, por decisão unilateral de qualquer dos partícipes, independentemente de autorização judicial, mediante prévia notificação por escrito ao outro partícipe; ou</w:t>
      </w:r>
    </w:p>
    <w:p w14:paraId="5E00E267" w14:textId="457141E7" w:rsidR="000F306B" w:rsidRPr="00B65F4C" w:rsidRDefault="000F306B" w:rsidP="00B65F4C">
      <w:pPr>
        <w:spacing w:after="100" w:line="360" w:lineRule="auto"/>
        <w:ind w:left="100"/>
        <w:jc w:val="both"/>
        <w:rPr>
          <w:rFonts w:ascii="Times New Roman" w:eastAsiaTheme="minorHAnsi" w:hAnsi="Times New Roman" w:cs="Times New Roman"/>
          <w:sz w:val="24"/>
          <w:szCs w:val="24"/>
        </w:rPr>
      </w:pPr>
      <w:r w:rsidRPr="00B65F4C">
        <w:rPr>
          <w:rFonts w:ascii="Times New Roman" w:hAnsi="Times New Roman" w:cs="Times New Roman"/>
          <w:sz w:val="24"/>
          <w:szCs w:val="24"/>
        </w:rPr>
        <w:t>IV -</w:t>
      </w:r>
      <w:r w:rsidRPr="00B65F4C">
        <w:rPr>
          <w:rFonts w:ascii="Times New Roman" w:eastAsiaTheme="minorHAnsi" w:hAnsi="Times New Roman" w:cs="Times New Roman"/>
          <w:sz w:val="24"/>
          <w:szCs w:val="24"/>
        </w:rPr>
        <w:t xml:space="preserve"> </w:t>
      </w:r>
      <w:r w:rsidR="00876797" w:rsidRPr="00B65F4C">
        <w:rPr>
          <w:rFonts w:ascii="Times New Roman" w:eastAsiaTheme="minorHAnsi" w:hAnsi="Times New Roman" w:cs="Times New Roman"/>
          <w:sz w:val="24"/>
          <w:szCs w:val="24"/>
        </w:rPr>
        <w:t>Rescindido</w:t>
      </w:r>
      <w:r w:rsidRPr="00B65F4C">
        <w:rPr>
          <w:rFonts w:ascii="Times New Roman" w:eastAsiaTheme="minorHAnsi" w:hAnsi="Times New Roman" w:cs="Times New Roman"/>
          <w:sz w:val="24"/>
          <w:szCs w:val="24"/>
        </w:rPr>
        <w:t>, por decisão unilateral de qualquer dos partícipes, independentemente de autorização judicial, mediante prévia notificação por escrito ao outro partícipe, nas seguintes hipóteses:</w:t>
      </w:r>
    </w:p>
    <w:p w14:paraId="62FA77C9"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a) descumprimento injustificado de cláusula deste instrumento;</w:t>
      </w:r>
    </w:p>
    <w:p w14:paraId="3DD24937"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lastRenderedPageBreak/>
        <w:t>b) irregularidade ou inexecução injustificada, ainda que parcial, do objeto, resultados ou metas pactuadas;</w:t>
      </w:r>
    </w:p>
    <w:p w14:paraId="474F8BBC"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c) violação da legislação aplicável;</w:t>
      </w:r>
    </w:p>
    <w:p w14:paraId="51B09372"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d) cometimento de falhas reiteradas na execução;</w:t>
      </w:r>
    </w:p>
    <w:p w14:paraId="7E1568AF"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e) má administração de recursos públicos;</w:t>
      </w:r>
    </w:p>
    <w:p w14:paraId="165DED79"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f) constatação de falsidade ou fraude nas informações ou documentos apresentados;</w:t>
      </w:r>
    </w:p>
    <w:p w14:paraId="2C6C0403"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g) não atendimento às recomendações ou determinações decorrentes da fiscalização;</w:t>
      </w:r>
    </w:p>
    <w:p w14:paraId="46E2C4C0"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h) outras hipóteses expressamente previstas na legislação aplicável.</w:t>
      </w:r>
    </w:p>
    <w:p w14:paraId="04A2D58B"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10.2 Os casos de rescisão unilateral serão formalmente motivados nos autos do processo administrativo, assegurado o contraditório e a ampla defesa. O prazo de defesa será de 10 (dez) dias da abertura de vista do processo. </w:t>
      </w:r>
    </w:p>
    <w:p w14:paraId="75E6D629" w14:textId="7D91F3CC"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10.3 Na hipótese de irregularidade na execução do objeto que enseje </w:t>
      </w:r>
      <w:r w:rsidR="00876797" w:rsidRPr="00B65F4C">
        <w:rPr>
          <w:rFonts w:ascii="Times New Roman" w:hAnsi="Times New Roman" w:cs="Times New Roman"/>
          <w:sz w:val="24"/>
          <w:szCs w:val="24"/>
        </w:rPr>
        <w:t>danos</w:t>
      </w:r>
      <w:r w:rsidRPr="00B65F4C">
        <w:rPr>
          <w:rFonts w:ascii="Times New Roman" w:hAnsi="Times New Roman" w:cs="Times New Roman"/>
          <w:sz w:val="24"/>
          <w:szCs w:val="24"/>
        </w:rPr>
        <w:t xml:space="preserve"> ao erário, deverá ser instaurada Tomada de Contas Especial caso os valores relacionados à irregularidade não sejam devolvidos no prazo estabelecido pela Administração Pública.</w:t>
      </w:r>
    </w:p>
    <w:p w14:paraId="33B2EA97" w14:textId="77777777"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 xml:space="preserve">10.4 Outras situações relativas à extinção deste Termo não previstas na legislação aplicável ou neste instrumento poderão ser negociadas entre as partes ou, se for o caso, no Termo de Distrato.  </w:t>
      </w:r>
    </w:p>
    <w:p w14:paraId="71DE7AE5"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 xml:space="preserve">11. MONITORAMENTO E CONTROLE DE RESULTADOS </w:t>
      </w:r>
    </w:p>
    <w:p w14:paraId="7F1D8D70" w14:textId="77777777" w:rsidR="000F306B" w:rsidRPr="0097672E" w:rsidRDefault="000F306B" w:rsidP="00B65F4C">
      <w:pPr>
        <w:spacing w:after="100" w:line="360" w:lineRule="auto"/>
        <w:ind w:left="100"/>
        <w:jc w:val="both"/>
        <w:rPr>
          <w:rFonts w:ascii="Times New Roman" w:hAnsi="Times New Roman" w:cs="Times New Roman"/>
          <w:sz w:val="24"/>
          <w:szCs w:val="24"/>
        </w:rPr>
      </w:pPr>
      <w:r w:rsidRPr="0097672E">
        <w:rPr>
          <w:rFonts w:ascii="Times New Roman" w:hAnsi="Times New Roman" w:cs="Times New Roman"/>
          <w:b/>
          <w:bCs/>
          <w:sz w:val="24"/>
          <w:szCs w:val="24"/>
        </w:rPr>
        <w:t>11.1.</w:t>
      </w:r>
      <w:r w:rsidRPr="0097672E">
        <w:rPr>
          <w:rFonts w:ascii="Times New Roman" w:hAnsi="Times New Roman" w:cs="Times New Roman"/>
          <w:sz w:val="24"/>
          <w:szCs w:val="24"/>
        </w:rPr>
        <w:t xml:space="preserve"> O monitoramento e a avaliação dos resultados do objeto deste Termo serão realizados pela </w:t>
      </w:r>
      <w:r w:rsidRPr="0097672E">
        <w:rPr>
          <w:rFonts w:ascii="Times New Roman" w:hAnsi="Times New Roman" w:cs="Times New Roman"/>
          <w:b/>
          <w:bCs/>
          <w:sz w:val="24"/>
          <w:szCs w:val="24"/>
        </w:rPr>
        <w:t>Secretaria Municipal de Cultura, Turismo, Desporto e Lazer (SEMCTUDEL)</w:t>
      </w:r>
      <w:r w:rsidRPr="0097672E">
        <w:rPr>
          <w:rFonts w:ascii="Times New Roman" w:hAnsi="Times New Roman" w:cs="Times New Roman"/>
          <w:sz w:val="24"/>
          <w:szCs w:val="24"/>
        </w:rPr>
        <w:t xml:space="preserve">, por intermédio da </w:t>
      </w:r>
      <w:r w:rsidRPr="0097672E">
        <w:rPr>
          <w:rFonts w:ascii="Times New Roman" w:hAnsi="Times New Roman" w:cs="Times New Roman"/>
          <w:b/>
          <w:bCs/>
          <w:sz w:val="24"/>
          <w:szCs w:val="24"/>
        </w:rPr>
        <w:t>Comissão de Monitoramento e Avaliação</w:t>
      </w:r>
      <w:r w:rsidRPr="0097672E">
        <w:rPr>
          <w:rFonts w:ascii="Times New Roman" w:hAnsi="Times New Roman" w:cs="Times New Roman"/>
          <w:sz w:val="24"/>
          <w:szCs w:val="24"/>
        </w:rPr>
        <w:t>, designada por portaria específica.</w:t>
      </w:r>
    </w:p>
    <w:p w14:paraId="2BC7F168" w14:textId="77777777" w:rsidR="000F306B" w:rsidRPr="0097672E" w:rsidRDefault="000F306B" w:rsidP="00B65F4C">
      <w:pPr>
        <w:spacing w:after="100" w:line="360" w:lineRule="auto"/>
        <w:ind w:left="100"/>
        <w:jc w:val="both"/>
        <w:rPr>
          <w:rFonts w:ascii="Times New Roman" w:hAnsi="Times New Roman" w:cs="Times New Roman"/>
          <w:sz w:val="24"/>
          <w:szCs w:val="24"/>
        </w:rPr>
      </w:pPr>
      <w:r w:rsidRPr="0097672E">
        <w:rPr>
          <w:rFonts w:ascii="Times New Roman" w:hAnsi="Times New Roman" w:cs="Times New Roman"/>
          <w:b/>
          <w:bCs/>
          <w:sz w:val="24"/>
          <w:szCs w:val="24"/>
        </w:rPr>
        <w:t>11.2.</w:t>
      </w:r>
      <w:r w:rsidRPr="0097672E">
        <w:rPr>
          <w:rFonts w:ascii="Times New Roman" w:hAnsi="Times New Roman" w:cs="Times New Roman"/>
          <w:sz w:val="24"/>
          <w:szCs w:val="24"/>
        </w:rPr>
        <w:t xml:space="preserve"> O monitoramento das ações culturais contempladas será realizado através das seguintes etapas e medidas:</w:t>
      </w:r>
    </w:p>
    <w:p w14:paraId="3084F607" w14:textId="77777777" w:rsidR="000F306B" w:rsidRPr="0097672E" w:rsidRDefault="000F306B" w:rsidP="00B65F4C">
      <w:pPr>
        <w:numPr>
          <w:ilvl w:val="0"/>
          <w:numId w:val="1"/>
        </w:numPr>
        <w:spacing w:after="100" w:line="360" w:lineRule="auto"/>
        <w:jc w:val="both"/>
        <w:rPr>
          <w:rFonts w:ascii="Times New Roman" w:hAnsi="Times New Roman" w:cs="Times New Roman"/>
          <w:sz w:val="24"/>
          <w:szCs w:val="24"/>
        </w:rPr>
      </w:pPr>
      <w:r w:rsidRPr="0097672E">
        <w:rPr>
          <w:rFonts w:ascii="Times New Roman" w:hAnsi="Times New Roman" w:cs="Times New Roman"/>
          <w:b/>
          <w:bCs/>
          <w:sz w:val="24"/>
          <w:szCs w:val="24"/>
        </w:rPr>
        <w:t>I - Análise Documental:</w:t>
      </w:r>
      <w:r w:rsidRPr="0097672E">
        <w:rPr>
          <w:rFonts w:ascii="Times New Roman" w:hAnsi="Times New Roman" w:cs="Times New Roman"/>
          <w:sz w:val="24"/>
          <w:szCs w:val="24"/>
        </w:rPr>
        <w:t xml:space="preserve"> Verificação do Relatório de Objeto da Execução Cultural (Anexo VI) enviado pelo(a) AGENTE CULTURAL, contendo as evidências de realização (fotos, vídeos, listas de presença, etc.);</w:t>
      </w:r>
    </w:p>
    <w:p w14:paraId="77DF3CD0" w14:textId="77777777" w:rsidR="000F306B" w:rsidRPr="0097672E" w:rsidRDefault="000F306B" w:rsidP="00B65F4C">
      <w:pPr>
        <w:numPr>
          <w:ilvl w:val="0"/>
          <w:numId w:val="1"/>
        </w:numPr>
        <w:spacing w:after="100" w:line="360" w:lineRule="auto"/>
        <w:jc w:val="both"/>
        <w:rPr>
          <w:rFonts w:ascii="Times New Roman" w:hAnsi="Times New Roman" w:cs="Times New Roman"/>
          <w:sz w:val="24"/>
          <w:szCs w:val="24"/>
        </w:rPr>
      </w:pPr>
      <w:r w:rsidRPr="0097672E">
        <w:rPr>
          <w:rFonts w:ascii="Times New Roman" w:hAnsi="Times New Roman" w:cs="Times New Roman"/>
          <w:b/>
          <w:bCs/>
          <w:sz w:val="24"/>
          <w:szCs w:val="24"/>
        </w:rPr>
        <w:t>II - Acompanhamento in loco (opcional):</w:t>
      </w:r>
      <w:r w:rsidRPr="0097672E">
        <w:rPr>
          <w:rFonts w:ascii="Times New Roman" w:hAnsi="Times New Roman" w:cs="Times New Roman"/>
          <w:sz w:val="24"/>
          <w:szCs w:val="24"/>
        </w:rPr>
        <w:t xml:space="preserve"> A SEMCTUDEL poderá realizar visitas técnicas ou acompanhar a execução das atividades culturais de forma presencial para verificar a conformidade com o Plano de Trabalho aprovado;</w:t>
      </w:r>
    </w:p>
    <w:p w14:paraId="4A2CE256" w14:textId="77777777" w:rsidR="000F306B" w:rsidRPr="0097672E" w:rsidRDefault="000F306B" w:rsidP="00B65F4C">
      <w:pPr>
        <w:numPr>
          <w:ilvl w:val="0"/>
          <w:numId w:val="1"/>
        </w:numPr>
        <w:spacing w:after="100" w:line="360" w:lineRule="auto"/>
        <w:jc w:val="both"/>
        <w:rPr>
          <w:rFonts w:ascii="Times New Roman" w:hAnsi="Times New Roman" w:cs="Times New Roman"/>
          <w:sz w:val="24"/>
          <w:szCs w:val="24"/>
        </w:rPr>
      </w:pPr>
      <w:r w:rsidRPr="0097672E">
        <w:rPr>
          <w:rFonts w:ascii="Times New Roman" w:hAnsi="Times New Roman" w:cs="Times New Roman"/>
          <w:b/>
          <w:bCs/>
          <w:sz w:val="24"/>
          <w:szCs w:val="24"/>
        </w:rPr>
        <w:lastRenderedPageBreak/>
        <w:t>III - Verificação de Resultados:</w:t>
      </w:r>
      <w:r w:rsidRPr="0097672E">
        <w:rPr>
          <w:rFonts w:ascii="Times New Roman" w:hAnsi="Times New Roman" w:cs="Times New Roman"/>
          <w:sz w:val="24"/>
          <w:szCs w:val="24"/>
        </w:rPr>
        <w:t xml:space="preserve"> Avaliação do impacto da ação cultural e o cumprimento das metas pactuadas, observando os princípios de democratização e acessibilidade previstos no Edital.</w:t>
      </w:r>
    </w:p>
    <w:p w14:paraId="36F3D0F0" w14:textId="77777777" w:rsidR="000F306B" w:rsidRPr="0097672E" w:rsidRDefault="000F306B" w:rsidP="00B65F4C">
      <w:pPr>
        <w:spacing w:after="100" w:line="360" w:lineRule="auto"/>
        <w:ind w:left="100"/>
        <w:jc w:val="both"/>
        <w:rPr>
          <w:rFonts w:ascii="Times New Roman" w:hAnsi="Times New Roman" w:cs="Times New Roman"/>
          <w:sz w:val="24"/>
          <w:szCs w:val="24"/>
        </w:rPr>
      </w:pPr>
      <w:r w:rsidRPr="0097672E">
        <w:rPr>
          <w:rFonts w:ascii="Times New Roman" w:hAnsi="Times New Roman" w:cs="Times New Roman"/>
          <w:b/>
          <w:bCs/>
          <w:sz w:val="24"/>
          <w:szCs w:val="24"/>
        </w:rPr>
        <w:t>11.3.</w:t>
      </w:r>
      <w:r w:rsidRPr="0097672E">
        <w:rPr>
          <w:rFonts w:ascii="Times New Roman" w:hAnsi="Times New Roman" w:cs="Times New Roman"/>
          <w:sz w:val="24"/>
          <w:szCs w:val="24"/>
        </w:rPr>
        <w:t xml:space="preserve"> Caso sejam detectadas irregularidades ou descumprimento de metas durante o monitoramento, a SEMCTUDEL notificará o(a) AGENTE CULTURAL para prestar esclarecimentos ou adotar medidas corretivas no prazo de </w:t>
      </w:r>
      <w:r w:rsidRPr="0097672E">
        <w:rPr>
          <w:rFonts w:ascii="Times New Roman" w:hAnsi="Times New Roman" w:cs="Times New Roman"/>
          <w:b/>
          <w:bCs/>
          <w:sz w:val="24"/>
          <w:szCs w:val="24"/>
        </w:rPr>
        <w:t>10 (dez) dias</w:t>
      </w:r>
      <w:r w:rsidRPr="0097672E">
        <w:rPr>
          <w:rFonts w:ascii="Times New Roman" w:hAnsi="Times New Roman" w:cs="Times New Roman"/>
          <w:sz w:val="24"/>
          <w:szCs w:val="24"/>
        </w:rPr>
        <w:t>, sob pena de reprovação da prestação de informações.</w:t>
      </w:r>
    </w:p>
    <w:p w14:paraId="42A35CE8"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 xml:space="preserve">12. VIGÊNCIA </w:t>
      </w:r>
    </w:p>
    <w:p w14:paraId="10300255" w14:textId="77777777" w:rsidR="000F306B" w:rsidRPr="00B65F4C" w:rsidRDefault="000F306B" w:rsidP="00B65F4C">
      <w:pPr>
        <w:spacing w:after="100" w:line="360" w:lineRule="auto"/>
        <w:ind w:left="100"/>
        <w:jc w:val="both"/>
        <w:rPr>
          <w:rFonts w:ascii="Times New Roman" w:hAnsi="Times New Roman" w:cs="Times New Roman"/>
          <w:color w:val="FF0000"/>
          <w:sz w:val="24"/>
          <w:szCs w:val="24"/>
        </w:rPr>
      </w:pPr>
      <w:r w:rsidRPr="00B65F4C">
        <w:rPr>
          <w:rFonts w:ascii="Times New Roman" w:hAnsi="Times New Roman" w:cs="Times New Roman"/>
          <w:sz w:val="24"/>
          <w:szCs w:val="24"/>
        </w:rPr>
        <w:t xml:space="preserve">12.1 A vigência deste instrumento terá início na data de assinatura das partes, com encerramento em </w:t>
      </w:r>
      <w:r w:rsidRPr="00B65F4C">
        <w:rPr>
          <w:rFonts w:ascii="Times New Roman" w:hAnsi="Times New Roman" w:cs="Times New Roman"/>
          <w:b/>
          <w:bCs/>
          <w:sz w:val="24"/>
          <w:szCs w:val="24"/>
        </w:rPr>
        <w:t>01/02/2027</w:t>
      </w:r>
      <w:r w:rsidRPr="00B65F4C">
        <w:rPr>
          <w:rFonts w:ascii="Times New Roman" w:hAnsi="Times New Roman" w:cs="Times New Roman"/>
          <w:sz w:val="24"/>
          <w:szCs w:val="24"/>
        </w:rPr>
        <w:t>, podendo ser prorrogado mediante termo aditivo conforme interesse público.</w:t>
      </w:r>
    </w:p>
    <w:p w14:paraId="1CD62663" w14:textId="77777777" w:rsidR="000F306B" w:rsidRPr="002A1DFB" w:rsidRDefault="000F306B" w:rsidP="00B65F4C">
      <w:pPr>
        <w:spacing w:after="100" w:line="360" w:lineRule="auto"/>
        <w:ind w:left="100"/>
        <w:jc w:val="both"/>
        <w:rPr>
          <w:rFonts w:ascii="Times New Roman" w:hAnsi="Times New Roman" w:cs="Times New Roman"/>
          <w:b/>
          <w:bCs/>
          <w:color w:val="000000" w:themeColor="text1"/>
          <w:sz w:val="24"/>
          <w:szCs w:val="24"/>
        </w:rPr>
      </w:pPr>
      <w:r w:rsidRPr="00B65F4C">
        <w:rPr>
          <w:rFonts w:ascii="Times New Roman" w:hAnsi="Times New Roman" w:cs="Times New Roman"/>
          <w:b/>
          <w:bCs/>
          <w:sz w:val="24"/>
          <w:szCs w:val="24"/>
        </w:rPr>
        <w:t>13</w:t>
      </w:r>
      <w:r w:rsidRPr="002A1DFB">
        <w:rPr>
          <w:rFonts w:ascii="Times New Roman" w:hAnsi="Times New Roman" w:cs="Times New Roman"/>
          <w:b/>
          <w:bCs/>
          <w:color w:val="000000" w:themeColor="text1"/>
          <w:sz w:val="24"/>
          <w:szCs w:val="24"/>
        </w:rPr>
        <w:t xml:space="preserve">. PUBLICAÇÃO </w:t>
      </w:r>
    </w:p>
    <w:p w14:paraId="5E8B5D95" w14:textId="77777777" w:rsidR="000F306B" w:rsidRPr="002A1DFB" w:rsidRDefault="000F306B" w:rsidP="00B65F4C">
      <w:pPr>
        <w:spacing w:after="100" w:line="360" w:lineRule="auto"/>
        <w:ind w:left="100"/>
        <w:jc w:val="both"/>
        <w:rPr>
          <w:rFonts w:ascii="Times New Roman" w:hAnsi="Times New Roman" w:cs="Times New Roman"/>
          <w:color w:val="000000" w:themeColor="text1"/>
          <w:sz w:val="24"/>
          <w:szCs w:val="24"/>
        </w:rPr>
      </w:pPr>
      <w:r w:rsidRPr="002A1DFB">
        <w:rPr>
          <w:rFonts w:ascii="Times New Roman" w:hAnsi="Times New Roman" w:cs="Times New Roman"/>
          <w:color w:val="000000" w:themeColor="text1"/>
          <w:sz w:val="24"/>
          <w:szCs w:val="24"/>
        </w:rPr>
        <w:t>13.1 O Extrato do Termo de Execução Cultural será publicado nos meios de Comunicação Oficial descritas no Edital 001/2026</w:t>
      </w:r>
    </w:p>
    <w:p w14:paraId="2392111F" w14:textId="77777777" w:rsidR="000F306B" w:rsidRPr="00B65F4C" w:rsidRDefault="000F306B" w:rsidP="00B65F4C">
      <w:pPr>
        <w:spacing w:after="100" w:line="360" w:lineRule="auto"/>
        <w:ind w:left="100"/>
        <w:jc w:val="both"/>
        <w:rPr>
          <w:rFonts w:ascii="Times New Roman" w:hAnsi="Times New Roman" w:cs="Times New Roman"/>
          <w:b/>
          <w:bCs/>
          <w:sz w:val="24"/>
          <w:szCs w:val="24"/>
        </w:rPr>
      </w:pPr>
      <w:r w:rsidRPr="00B65F4C">
        <w:rPr>
          <w:rFonts w:ascii="Times New Roman" w:hAnsi="Times New Roman" w:cs="Times New Roman"/>
          <w:b/>
          <w:bCs/>
          <w:sz w:val="24"/>
          <w:szCs w:val="24"/>
        </w:rPr>
        <w:t xml:space="preserve">14. FORO </w:t>
      </w:r>
    </w:p>
    <w:p w14:paraId="35A78CA2" w14:textId="1527B45E" w:rsidR="000F306B" w:rsidRPr="00B65F4C" w:rsidRDefault="000F306B" w:rsidP="00B65F4C">
      <w:pPr>
        <w:spacing w:after="100" w:line="360" w:lineRule="auto"/>
        <w:ind w:left="100"/>
        <w:jc w:val="both"/>
        <w:rPr>
          <w:rFonts w:ascii="Times New Roman" w:hAnsi="Times New Roman" w:cs="Times New Roman"/>
          <w:sz w:val="24"/>
          <w:szCs w:val="24"/>
        </w:rPr>
      </w:pPr>
      <w:r w:rsidRPr="00B65F4C">
        <w:rPr>
          <w:rFonts w:ascii="Times New Roman" w:hAnsi="Times New Roman" w:cs="Times New Roman"/>
          <w:sz w:val="24"/>
          <w:szCs w:val="24"/>
        </w:rPr>
        <w:t>14.1 Fica eleito o Foro de Gurupá-</w:t>
      </w:r>
      <w:r w:rsidR="00876797" w:rsidRPr="00B65F4C">
        <w:rPr>
          <w:rFonts w:ascii="Times New Roman" w:hAnsi="Times New Roman" w:cs="Times New Roman"/>
          <w:sz w:val="24"/>
          <w:szCs w:val="24"/>
        </w:rPr>
        <w:t>Pá</w:t>
      </w:r>
      <w:r w:rsidRPr="00B65F4C">
        <w:rPr>
          <w:rFonts w:ascii="Times New Roman" w:hAnsi="Times New Roman" w:cs="Times New Roman"/>
          <w:color w:val="FF0000"/>
          <w:sz w:val="24"/>
          <w:szCs w:val="24"/>
        </w:rPr>
        <w:t xml:space="preserve"> </w:t>
      </w:r>
      <w:r w:rsidRPr="00B65F4C">
        <w:rPr>
          <w:rFonts w:ascii="Times New Roman" w:hAnsi="Times New Roman" w:cs="Times New Roman"/>
          <w:sz w:val="24"/>
          <w:szCs w:val="24"/>
        </w:rPr>
        <w:t>para dirimir quaisquer dúvidas relativas ao presente Termo de Execução Cultural.</w:t>
      </w:r>
    </w:p>
    <w:p w14:paraId="3E6A2536" w14:textId="28560E9C" w:rsidR="000F306B" w:rsidRPr="00920395" w:rsidRDefault="000F306B" w:rsidP="00B65F4C">
      <w:pPr>
        <w:spacing w:line="360" w:lineRule="auto"/>
        <w:jc w:val="right"/>
        <w:rPr>
          <w:rFonts w:ascii="Times New Roman" w:hAnsi="Times New Roman" w:cs="Times New Roman"/>
          <w:sz w:val="24"/>
          <w:szCs w:val="24"/>
        </w:rPr>
      </w:pPr>
      <w:r w:rsidRPr="00920395">
        <w:rPr>
          <w:rFonts w:ascii="Times New Roman" w:hAnsi="Times New Roman" w:cs="Times New Roman"/>
          <w:b/>
          <w:bCs/>
          <w:sz w:val="24"/>
          <w:szCs w:val="24"/>
        </w:rPr>
        <w:t xml:space="preserve">Gurupá – PA, </w:t>
      </w:r>
      <w:r w:rsidR="00627CF3">
        <w:rPr>
          <w:rFonts w:ascii="Times New Roman" w:hAnsi="Times New Roman" w:cs="Times New Roman"/>
          <w:b/>
          <w:bCs/>
          <w:sz w:val="24"/>
          <w:szCs w:val="24"/>
        </w:rPr>
        <w:t>______</w:t>
      </w:r>
      <w:r w:rsidRPr="00920395">
        <w:rPr>
          <w:rFonts w:ascii="Times New Roman" w:hAnsi="Times New Roman" w:cs="Times New Roman"/>
          <w:b/>
          <w:bCs/>
          <w:sz w:val="24"/>
          <w:szCs w:val="24"/>
        </w:rPr>
        <w:t xml:space="preserve"> de </w:t>
      </w:r>
      <w:r w:rsidR="00627CF3">
        <w:rPr>
          <w:rFonts w:ascii="Times New Roman" w:hAnsi="Times New Roman" w:cs="Times New Roman"/>
          <w:b/>
          <w:bCs/>
          <w:sz w:val="24"/>
          <w:szCs w:val="24"/>
        </w:rPr>
        <w:t>_________________</w:t>
      </w:r>
      <w:r w:rsidRPr="00920395">
        <w:rPr>
          <w:rFonts w:ascii="Times New Roman" w:hAnsi="Times New Roman" w:cs="Times New Roman"/>
          <w:b/>
          <w:bCs/>
          <w:sz w:val="24"/>
          <w:szCs w:val="24"/>
        </w:rPr>
        <w:t xml:space="preserve"> </w:t>
      </w:r>
      <w:proofErr w:type="spellStart"/>
      <w:r w:rsidRPr="00920395">
        <w:rPr>
          <w:rFonts w:ascii="Times New Roman" w:hAnsi="Times New Roman" w:cs="Times New Roman"/>
          <w:b/>
          <w:bCs/>
          <w:sz w:val="24"/>
          <w:szCs w:val="24"/>
        </w:rPr>
        <w:t>de</w:t>
      </w:r>
      <w:proofErr w:type="spellEnd"/>
      <w:r w:rsidRPr="00920395">
        <w:rPr>
          <w:rFonts w:ascii="Times New Roman" w:hAnsi="Times New Roman" w:cs="Times New Roman"/>
          <w:b/>
          <w:bCs/>
          <w:sz w:val="24"/>
          <w:szCs w:val="24"/>
        </w:rPr>
        <w:t xml:space="preserve"> 2026.</w:t>
      </w:r>
    </w:p>
    <w:p w14:paraId="09225306" w14:textId="2C1B0946" w:rsidR="000F306B" w:rsidRPr="00920395" w:rsidRDefault="000F306B" w:rsidP="00B65F4C">
      <w:pPr>
        <w:spacing w:line="360" w:lineRule="auto"/>
        <w:rPr>
          <w:rFonts w:ascii="Times New Roman" w:hAnsi="Times New Roman" w:cs="Times New Roman"/>
          <w:sz w:val="24"/>
          <w:szCs w:val="24"/>
        </w:rPr>
      </w:pPr>
    </w:p>
    <w:p w14:paraId="04D7CED2" w14:textId="77777777" w:rsidR="000F306B" w:rsidRPr="00920395" w:rsidRDefault="000F306B" w:rsidP="00B65F4C">
      <w:pPr>
        <w:spacing w:line="360" w:lineRule="auto"/>
        <w:rPr>
          <w:rFonts w:ascii="Times New Roman" w:hAnsi="Times New Roman" w:cs="Times New Roman"/>
          <w:b/>
          <w:bCs/>
          <w:sz w:val="24"/>
          <w:szCs w:val="24"/>
        </w:rPr>
      </w:pPr>
    </w:p>
    <w:p w14:paraId="4A9C8EE8" w14:textId="77777777" w:rsidR="00A956EC" w:rsidRDefault="00A956EC" w:rsidP="00A956EC">
      <w:pPr>
        <w:spacing w:line="240" w:lineRule="auto"/>
        <w:ind w:left="720" w:right="120"/>
        <w:jc w:val="both"/>
        <w:rPr>
          <w:rFonts w:ascii="Times New Roman" w:eastAsia="Calibri" w:hAnsi="Times New Roman" w:cs="Times New Roman"/>
          <w:b/>
          <w:bCs/>
          <w:color w:val="000000" w:themeColor="text1"/>
          <w:sz w:val="24"/>
          <w:szCs w:val="24"/>
        </w:rPr>
      </w:pPr>
    </w:p>
    <w:p w14:paraId="73233C49" w14:textId="77777777" w:rsidR="00A956EC" w:rsidRDefault="00A956EC" w:rsidP="00A956EC">
      <w:pPr>
        <w:spacing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pict w14:anchorId="2C8021C7">
          <v:rect id="_x0000_i1059" style="width:441.9pt;height:1.5pt" o:hralign="center" o:hrstd="t" o:hr="t" fillcolor="#a0a0a0" stroked="f"/>
        </w:pict>
      </w:r>
    </w:p>
    <w:p w14:paraId="29CCACD7" w14:textId="77777777" w:rsidR="00A956EC" w:rsidRDefault="00A956EC" w:rsidP="00A956EC">
      <w:pPr>
        <w:spacing w:line="240" w:lineRule="auto"/>
        <w:jc w:val="center"/>
        <w:rPr>
          <w:rFonts w:ascii="Times New Roman" w:hAnsi="Times New Roman" w:cs="Times New Roman"/>
          <w:b/>
          <w:bCs/>
          <w:sz w:val="24"/>
          <w:szCs w:val="24"/>
        </w:rPr>
      </w:pPr>
      <w:proofErr w:type="spellStart"/>
      <w:r>
        <w:rPr>
          <w:rFonts w:ascii="Times New Roman" w:hAnsi="Times New Roman" w:cs="Times New Roman"/>
          <w:b/>
          <w:bCs/>
          <w:sz w:val="24"/>
          <w:szCs w:val="24"/>
        </w:rPr>
        <w:t>Walnira</w:t>
      </w:r>
      <w:proofErr w:type="spellEnd"/>
      <w:r>
        <w:rPr>
          <w:rFonts w:ascii="Times New Roman" w:hAnsi="Times New Roman" w:cs="Times New Roman"/>
          <w:b/>
          <w:bCs/>
          <w:sz w:val="24"/>
          <w:szCs w:val="24"/>
        </w:rPr>
        <w:t xml:space="preserve"> dos Santos Castelo</w:t>
      </w:r>
    </w:p>
    <w:p w14:paraId="2C0F725F" w14:textId="77777777" w:rsidR="00A956EC" w:rsidRDefault="00A956EC" w:rsidP="00A956EC">
      <w:pPr>
        <w:spacing w:line="240" w:lineRule="auto"/>
        <w:jc w:val="center"/>
        <w:rPr>
          <w:rFonts w:ascii="Times New Roman" w:hAnsi="Times New Roman" w:cs="Times New Roman"/>
          <w:sz w:val="24"/>
          <w:szCs w:val="24"/>
        </w:rPr>
      </w:pPr>
      <w:r>
        <w:rPr>
          <w:rFonts w:ascii="Times New Roman" w:hAnsi="Times New Roman" w:cs="Times New Roman"/>
          <w:b/>
          <w:bCs/>
          <w:sz w:val="24"/>
          <w:szCs w:val="24"/>
        </w:rPr>
        <w:t>SECRETÁRIA MUNICIPAL DE CULTURA, TURISMO, DESPORTO E LAZER</w:t>
      </w:r>
      <w:r>
        <w:rPr>
          <w:rFonts w:ascii="Times New Roman" w:hAnsi="Times New Roman" w:cs="Times New Roman"/>
          <w:sz w:val="24"/>
          <w:szCs w:val="24"/>
        </w:rPr>
        <w:t xml:space="preserve"> Gestão Municipal</w:t>
      </w:r>
    </w:p>
    <w:p w14:paraId="67A37E2D" w14:textId="77777777" w:rsidR="00A956EC" w:rsidRDefault="00A956EC" w:rsidP="00A956EC">
      <w:pPr>
        <w:spacing w:line="240" w:lineRule="auto"/>
        <w:ind w:right="12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Decreto Nº 443/2025</w:t>
      </w:r>
    </w:p>
    <w:p w14:paraId="70BB3097" w14:textId="27E237B7" w:rsidR="000F306B" w:rsidRPr="00920395" w:rsidRDefault="000F306B" w:rsidP="00B65F4C">
      <w:pPr>
        <w:spacing w:line="360" w:lineRule="auto"/>
        <w:rPr>
          <w:rFonts w:ascii="Times New Roman" w:hAnsi="Times New Roman" w:cs="Times New Roman"/>
          <w:sz w:val="24"/>
          <w:szCs w:val="24"/>
        </w:rPr>
      </w:pPr>
    </w:p>
    <w:p w14:paraId="584415DA" w14:textId="77777777" w:rsidR="000F306B" w:rsidRPr="00920395" w:rsidRDefault="000F306B" w:rsidP="00B65F4C">
      <w:pPr>
        <w:spacing w:line="360" w:lineRule="auto"/>
        <w:rPr>
          <w:rFonts w:ascii="Times New Roman" w:hAnsi="Times New Roman" w:cs="Times New Roman"/>
          <w:b/>
          <w:bCs/>
          <w:sz w:val="24"/>
          <w:szCs w:val="24"/>
        </w:rPr>
      </w:pPr>
    </w:p>
    <w:p w14:paraId="470735EB" w14:textId="77777777" w:rsidR="000F306B" w:rsidRPr="00920395" w:rsidRDefault="000F306B" w:rsidP="00B65F4C">
      <w:pPr>
        <w:spacing w:line="360" w:lineRule="auto"/>
        <w:rPr>
          <w:rFonts w:ascii="Times New Roman" w:hAnsi="Times New Roman" w:cs="Times New Roman"/>
          <w:b/>
          <w:bCs/>
          <w:sz w:val="24"/>
          <w:szCs w:val="24"/>
        </w:rPr>
      </w:pPr>
    </w:p>
    <w:p w14:paraId="7AAC5D85" w14:textId="77777777" w:rsidR="000F306B" w:rsidRPr="00920395" w:rsidRDefault="000F306B" w:rsidP="00B65F4C">
      <w:pPr>
        <w:spacing w:line="360" w:lineRule="auto"/>
        <w:jc w:val="center"/>
        <w:rPr>
          <w:rFonts w:ascii="Times New Roman" w:hAnsi="Times New Roman" w:cs="Times New Roman"/>
          <w:b/>
          <w:bCs/>
          <w:sz w:val="24"/>
          <w:szCs w:val="24"/>
        </w:rPr>
      </w:pPr>
      <w:r w:rsidRPr="00920395">
        <w:rPr>
          <w:rFonts w:ascii="Times New Roman" w:hAnsi="Times New Roman" w:cs="Times New Roman"/>
          <w:b/>
          <w:bCs/>
          <w:sz w:val="24"/>
          <w:szCs w:val="24"/>
        </w:rPr>
        <w:t>________________________</w:t>
      </w:r>
      <w:r w:rsidRPr="00B65F4C">
        <w:rPr>
          <w:rFonts w:ascii="Times New Roman" w:hAnsi="Times New Roman" w:cs="Times New Roman"/>
          <w:b/>
          <w:bCs/>
          <w:sz w:val="24"/>
          <w:szCs w:val="24"/>
        </w:rPr>
        <w:t>_____</w:t>
      </w:r>
      <w:r w:rsidRPr="00920395">
        <w:rPr>
          <w:rFonts w:ascii="Times New Roman" w:hAnsi="Times New Roman" w:cs="Times New Roman"/>
          <w:b/>
          <w:bCs/>
          <w:sz w:val="24"/>
          <w:szCs w:val="24"/>
        </w:rPr>
        <w:t>__________</w:t>
      </w:r>
    </w:p>
    <w:p w14:paraId="418CBFC3" w14:textId="77777777" w:rsidR="000F306B" w:rsidRPr="00B65F4C" w:rsidRDefault="000F306B" w:rsidP="00B65F4C">
      <w:pPr>
        <w:spacing w:line="360" w:lineRule="auto"/>
        <w:jc w:val="center"/>
        <w:rPr>
          <w:rFonts w:ascii="Times New Roman" w:hAnsi="Times New Roman" w:cs="Times New Roman"/>
          <w:sz w:val="24"/>
          <w:szCs w:val="24"/>
        </w:rPr>
      </w:pPr>
      <w:r w:rsidRPr="00B65F4C">
        <w:rPr>
          <w:rFonts w:ascii="Times New Roman" w:hAnsi="Times New Roman" w:cs="Times New Roman"/>
          <w:sz w:val="24"/>
          <w:szCs w:val="24"/>
        </w:rPr>
        <w:t>Agente Cultural</w:t>
      </w:r>
    </w:p>
    <w:p w14:paraId="12CB4723" w14:textId="5461FDD2" w:rsidR="008D205C" w:rsidRPr="00A956EC" w:rsidRDefault="000F306B" w:rsidP="00A956EC">
      <w:pPr>
        <w:spacing w:line="360" w:lineRule="auto"/>
        <w:jc w:val="center"/>
        <w:rPr>
          <w:rFonts w:ascii="Times New Roman" w:hAnsi="Times New Roman" w:cs="Times New Roman"/>
          <w:b/>
          <w:bCs/>
          <w:sz w:val="24"/>
          <w:szCs w:val="24"/>
        </w:rPr>
      </w:pPr>
      <w:r w:rsidRPr="00B65F4C">
        <w:rPr>
          <w:rFonts w:ascii="Times New Roman" w:hAnsi="Times New Roman" w:cs="Times New Roman"/>
          <w:sz w:val="24"/>
          <w:szCs w:val="24"/>
        </w:rPr>
        <w:t>CPF:_______________________________</w:t>
      </w:r>
    </w:p>
    <w:sectPr w:rsidR="008D205C" w:rsidRPr="00A956EC">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2A9CF" w14:textId="77777777" w:rsidR="004C1F16" w:rsidRDefault="004C1F16" w:rsidP="008D205C">
      <w:pPr>
        <w:spacing w:line="240" w:lineRule="auto"/>
      </w:pPr>
      <w:r>
        <w:separator/>
      </w:r>
    </w:p>
  </w:endnote>
  <w:endnote w:type="continuationSeparator" w:id="0">
    <w:p w14:paraId="0CA813D9" w14:textId="77777777" w:rsidR="004C1F16" w:rsidRDefault="004C1F16" w:rsidP="008D20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FA59A" w14:textId="15F18691" w:rsidR="008D205C" w:rsidRDefault="005E2F58" w:rsidP="008D205C">
    <w:pPr>
      <w:pStyle w:val="Rodap"/>
      <w:jc w:val="center"/>
    </w:pPr>
    <w:r>
      <w:rPr>
        <w:noProof/>
        <w:sz w:val="20"/>
      </w:rPr>
      <w:drawing>
        <wp:anchor distT="0" distB="0" distL="114300" distR="114300" simplePos="0" relativeHeight="251664384" behindDoc="1" locked="0" layoutInCell="1" allowOverlap="1" wp14:anchorId="4E46CF05" wp14:editId="1AEAEEAB">
          <wp:simplePos x="0" y="0"/>
          <wp:positionH relativeFrom="column">
            <wp:posOffset>-669925</wp:posOffset>
          </wp:positionH>
          <wp:positionV relativeFrom="paragraph">
            <wp:posOffset>-93980</wp:posOffset>
          </wp:positionV>
          <wp:extent cx="3073400" cy="535940"/>
          <wp:effectExtent l="0" t="0" r="0" b="0"/>
          <wp:wrapThrough wrapText="bothSides">
            <wp:wrapPolygon edited="0">
              <wp:start x="7631" y="0"/>
              <wp:lineTo x="0" y="3839"/>
              <wp:lineTo x="0" y="15355"/>
              <wp:lineTo x="7631" y="20730"/>
              <wp:lineTo x="10711" y="20730"/>
              <wp:lineTo x="21421" y="18427"/>
              <wp:lineTo x="21421" y="1536"/>
              <wp:lineTo x="10845" y="0"/>
              <wp:lineTo x="7631" y="0"/>
            </wp:wrapPolygon>
          </wp:wrapThrough>
          <wp:docPr id="58953584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73400" cy="5359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599F9DA1" wp14:editId="3FBDE0C5">
          <wp:simplePos x="0" y="0"/>
          <wp:positionH relativeFrom="column">
            <wp:posOffset>3006799</wp:posOffset>
          </wp:positionH>
          <wp:positionV relativeFrom="page">
            <wp:posOffset>9886595</wp:posOffset>
          </wp:positionV>
          <wp:extent cx="2962275" cy="612140"/>
          <wp:effectExtent l="0" t="0" r="0" b="0"/>
          <wp:wrapThrough wrapText="bothSides">
            <wp:wrapPolygon edited="0">
              <wp:start x="14585" y="672"/>
              <wp:lineTo x="1806" y="4705"/>
              <wp:lineTo x="1528" y="11427"/>
              <wp:lineTo x="1945" y="15461"/>
              <wp:lineTo x="13196" y="19494"/>
              <wp:lineTo x="20697" y="19494"/>
              <wp:lineTo x="21253" y="12100"/>
              <wp:lineTo x="19308" y="672"/>
              <wp:lineTo x="14585" y="672"/>
            </wp:wrapPolygon>
          </wp:wrapThrough>
          <wp:docPr id="287168643" name="Imagem 1" descr="Uma imagem contendo Interface gráfica do usuári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168643" name="Imagem 1" descr="Uma imagem contendo Interface gráfica do usuário&#10;&#10;O conteúdo gerado por IA pode estar incorreto."/>
                  <pic:cNvPicPr/>
                </pic:nvPicPr>
                <pic:blipFill>
                  <a:blip r:embed="rId2">
                    <a:extLst>
                      <a:ext uri="{28A0092B-C50C-407E-A947-70E740481C1C}">
                        <a14:useLocalDpi xmlns:a14="http://schemas.microsoft.com/office/drawing/2010/main" val="0"/>
                      </a:ext>
                    </a:extLst>
                  </a:blip>
                  <a:stretch>
                    <a:fillRect/>
                  </a:stretch>
                </pic:blipFill>
                <pic:spPr>
                  <a:xfrm>
                    <a:off x="0" y="0"/>
                    <a:ext cx="2962275" cy="61214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95F1B" w14:textId="77777777" w:rsidR="004C1F16" w:rsidRDefault="004C1F16" w:rsidP="008D205C">
      <w:pPr>
        <w:spacing w:line="240" w:lineRule="auto"/>
      </w:pPr>
      <w:r>
        <w:separator/>
      </w:r>
    </w:p>
  </w:footnote>
  <w:footnote w:type="continuationSeparator" w:id="0">
    <w:p w14:paraId="23B440E8" w14:textId="77777777" w:rsidR="004C1F16" w:rsidRDefault="004C1F16" w:rsidP="008D205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AD7A6" w14:textId="51443B58" w:rsidR="008D205C" w:rsidRDefault="00064978" w:rsidP="00064978">
    <w:pPr>
      <w:pStyle w:val="Cabealho"/>
    </w:pPr>
    <w:r>
      <w:rPr>
        <w:noProof/>
      </w:rPr>
      <w:drawing>
        <wp:anchor distT="0" distB="0" distL="114300" distR="114300" simplePos="0" relativeHeight="251661312" behindDoc="0" locked="0" layoutInCell="1" allowOverlap="1" wp14:anchorId="0AF268BC" wp14:editId="10A8AB39">
          <wp:simplePos x="0" y="0"/>
          <wp:positionH relativeFrom="column">
            <wp:posOffset>-499110</wp:posOffset>
          </wp:positionH>
          <wp:positionV relativeFrom="paragraph">
            <wp:posOffset>-268605</wp:posOffset>
          </wp:positionV>
          <wp:extent cx="2074024" cy="597600"/>
          <wp:effectExtent l="0" t="0" r="2540" b="0"/>
          <wp:wrapTopAndBottom/>
          <wp:docPr id="15229798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4024" cy="597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31BD62A7" wp14:editId="497E7C4E">
          <wp:simplePos x="0" y="0"/>
          <wp:positionH relativeFrom="column">
            <wp:posOffset>3339465</wp:posOffset>
          </wp:positionH>
          <wp:positionV relativeFrom="paragraph">
            <wp:posOffset>-266700</wp:posOffset>
          </wp:positionV>
          <wp:extent cx="2895600" cy="598597"/>
          <wp:effectExtent l="0" t="0" r="0" b="0"/>
          <wp:wrapTopAndBottom/>
          <wp:docPr id="200220770" name="Imagem 2"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20770" name="Imagem 2" descr="Logotipo&#10;&#10;O conteúdo gerado por IA pode estar incorreto."/>
                  <pic:cNvPicPr/>
                </pic:nvPicPr>
                <pic:blipFill>
                  <a:blip r:embed="rId2">
                    <a:extLst>
                      <a:ext uri="{28A0092B-C50C-407E-A947-70E740481C1C}">
                        <a14:useLocalDpi xmlns:a14="http://schemas.microsoft.com/office/drawing/2010/main" val="0"/>
                      </a:ext>
                    </a:extLst>
                  </a:blip>
                  <a:stretch>
                    <a:fillRect/>
                  </a:stretch>
                </pic:blipFill>
                <pic:spPr>
                  <a:xfrm>
                    <a:off x="0" y="0"/>
                    <a:ext cx="2895600" cy="598597"/>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947283"/>
    <w:multiLevelType w:val="multilevel"/>
    <w:tmpl w:val="97D68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96181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05C"/>
    <w:rsid w:val="0002261C"/>
    <w:rsid w:val="00064978"/>
    <w:rsid w:val="000F306B"/>
    <w:rsid w:val="00115406"/>
    <w:rsid w:val="00176E65"/>
    <w:rsid w:val="00194D9D"/>
    <w:rsid w:val="00202826"/>
    <w:rsid w:val="002655FA"/>
    <w:rsid w:val="002A1DFB"/>
    <w:rsid w:val="00373916"/>
    <w:rsid w:val="00380194"/>
    <w:rsid w:val="003B3140"/>
    <w:rsid w:val="003E1AD4"/>
    <w:rsid w:val="003E360E"/>
    <w:rsid w:val="0042073A"/>
    <w:rsid w:val="004248B5"/>
    <w:rsid w:val="00456094"/>
    <w:rsid w:val="004840B4"/>
    <w:rsid w:val="004C1F16"/>
    <w:rsid w:val="005A5B52"/>
    <w:rsid w:val="005B0C5D"/>
    <w:rsid w:val="005D4220"/>
    <w:rsid w:val="005E2F58"/>
    <w:rsid w:val="00627CF3"/>
    <w:rsid w:val="00644DE5"/>
    <w:rsid w:val="00654791"/>
    <w:rsid w:val="00680E96"/>
    <w:rsid w:val="006B6F51"/>
    <w:rsid w:val="006D594B"/>
    <w:rsid w:val="00797D44"/>
    <w:rsid w:val="007E53A1"/>
    <w:rsid w:val="00841893"/>
    <w:rsid w:val="00851F5E"/>
    <w:rsid w:val="00876797"/>
    <w:rsid w:val="00897D94"/>
    <w:rsid w:val="008D205C"/>
    <w:rsid w:val="00920395"/>
    <w:rsid w:val="00924003"/>
    <w:rsid w:val="0097672E"/>
    <w:rsid w:val="009955F3"/>
    <w:rsid w:val="009A0F10"/>
    <w:rsid w:val="00A4795D"/>
    <w:rsid w:val="00A6295A"/>
    <w:rsid w:val="00A956EC"/>
    <w:rsid w:val="00B05D11"/>
    <w:rsid w:val="00B46831"/>
    <w:rsid w:val="00B50DA5"/>
    <w:rsid w:val="00B65F4C"/>
    <w:rsid w:val="00B83FAF"/>
    <w:rsid w:val="00BB0E69"/>
    <w:rsid w:val="00BB25B6"/>
    <w:rsid w:val="00BE33C6"/>
    <w:rsid w:val="00C1148F"/>
    <w:rsid w:val="00C1150E"/>
    <w:rsid w:val="00C2278B"/>
    <w:rsid w:val="00C22AFD"/>
    <w:rsid w:val="00C77124"/>
    <w:rsid w:val="00C96D77"/>
    <w:rsid w:val="00CD664F"/>
    <w:rsid w:val="00D474E5"/>
    <w:rsid w:val="00D6444A"/>
    <w:rsid w:val="00E16106"/>
    <w:rsid w:val="00E65AB2"/>
    <w:rsid w:val="00E76BC0"/>
    <w:rsid w:val="00F47124"/>
    <w:rsid w:val="00F66E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80F74"/>
  <w15:chartTrackingRefBased/>
  <w15:docId w15:val="{C8A609A9-9046-C34E-9A13-AACAB4357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4DE5"/>
    <w:pPr>
      <w:spacing w:after="0" w:line="276" w:lineRule="auto"/>
    </w:pPr>
    <w:rPr>
      <w:rFonts w:ascii="Arial" w:eastAsia="Arial" w:hAnsi="Arial" w:cs="Arial"/>
      <w:kern w:val="0"/>
      <w:sz w:val="22"/>
      <w:szCs w:val="22"/>
      <w:lang w:eastAsia="pt-BR"/>
      <w14:ligatures w14:val="none"/>
    </w:rPr>
  </w:style>
  <w:style w:type="paragraph" w:styleId="Ttulo1">
    <w:name w:val="heading 1"/>
    <w:basedOn w:val="Normal"/>
    <w:next w:val="Normal"/>
    <w:link w:val="Ttulo1Char"/>
    <w:uiPriority w:val="9"/>
    <w:qFormat/>
    <w:rsid w:val="008D205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tulo2">
    <w:name w:val="heading 2"/>
    <w:basedOn w:val="Normal"/>
    <w:next w:val="Normal"/>
    <w:link w:val="Ttulo2Char"/>
    <w:uiPriority w:val="9"/>
    <w:semiHidden/>
    <w:unhideWhenUsed/>
    <w:qFormat/>
    <w:rsid w:val="008D205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tulo3">
    <w:name w:val="heading 3"/>
    <w:basedOn w:val="Normal"/>
    <w:next w:val="Normal"/>
    <w:link w:val="Ttulo3Char"/>
    <w:uiPriority w:val="9"/>
    <w:semiHidden/>
    <w:unhideWhenUsed/>
    <w:qFormat/>
    <w:rsid w:val="008D205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tulo4">
    <w:name w:val="heading 4"/>
    <w:basedOn w:val="Normal"/>
    <w:next w:val="Normal"/>
    <w:link w:val="Ttulo4Char"/>
    <w:uiPriority w:val="9"/>
    <w:semiHidden/>
    <w:unhideWhenUsed/>
    <w:qFormat/>
    <w:rsid w:val="008D205C"/>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Ttulo5">
    <w:name w:val="heading 5"/>
    <w:basedOn w:val="Normal"/>
    <w:next w:val="Normal"/>
    <w:link w:val="Ttulo5Char"/>
    <w:uiPriority w:val="9"/>
    <w:semiHidden/>
    <w:unhideWhenUsed/>
    <w:qFormat/>
    <w:rsid w:val="008D205C"/>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Ttulo6">
    <w:name w:val="heading 6"/>
    <w:basedOn w:val="Normal"/>
    <w:next w:val="Normal"/>
    <w:link w:val="Ttulo6Char"/>
    <w:uiPriority w:val="9"/>
    <w:semiHidden/>
    <w:unhideWhenUsed/>
    <w:qFormat/>
    <w:rsid w:val="008D205C"/>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Ttulo7">
    <w:name w:val="heading 7"/>
    <w:basedOn w:val="Normal"/>
    <w:next w:val="Normal"/>
    <w:link w:val="Ttulo7Char"/>
    <w:uiPriority w:val="9"/>
    <w:semiHidden/>
    <w:unhideWhenUsed/>
    <w:qFormat/>
    <w:rsid w:val="008D205C"/>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Ttulo8">
    <w:name w:val="heading 8"/>
    <w:basedOn w:val="Normal"/>
    <w:next w:val="Normal"/>
    <w:link w:val="Ttulo8Char"/>
    <w:uiPriority w:val="9"/>
    <w:semiHidden/>
    <w:unhideWhenUsed/>
    <w:qFormat/>
    <w:rsid w:val="008D205C"/>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Ttulo9">
    <w:name w:val="heading 9"/>
    <w:basedOn w:val="Normal"/>
    <w:next w:val="Normal"/>
    <w:link w:val="Ttulo9Char"/>
    <w:uiPriority w:val="9"/>
    <w:semiHidden/>
    <w:unhideWhenUsed/>
    <w:qFormat/>
    <w:rsid w:val="008D205C"/>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D205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D205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D205C"/>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D205C"/>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D205C"/>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D205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D205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D205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D205C"/>
    <w:rPr>
      <w:rFonts w:eastAsiaTheme="majorEastAsia" w:cstheme="majorBidi"/>
      <w:color w:val="272727" w:themeColor="text1" w:themeTint="D8"/>
    </w:rPr>
  </w:style>
  <w:style w:type="paragraph" w:styleId="Ttulo">
    <w:name w:val="Title"/>
    <w:basedOn w:val="Normal"/>
    <w:next w:val="Normal"/>
    <w:link w:val="TtuloChar"/>
    <w:uiPriority w:val="10"/>
    <w:qFormat/>
    <w:rsid w:val="008D205C"/>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har">
    <w:name w:val="Título Char"/>
    <w:basedOn w:val="Fontepargpadro"/>
    <w:link w:val="Ttulo"/>
    <w:uiPriority w:val="10"/>
    <w:rsid w:val="008D205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D205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har">
    <w:name w:val="Subtítulo Char"/>
    <w:basedOn w:val="Fontepargpadro"/>
    <w:link w:val="Subttulo"/>
    <w:uiPriority w:val="11"/>
    <w:rsid w:val="008D205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D205C"/>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CitaoChar">
    <w:name w:val="Citação Char"/>
    <w:basedOn w:val="Fontepargpadro"/>
    <w:link w:val="Citao"/>
    <w:uiPriority w:val="29"/>
    <w:rsid w:val="008D205C"/>
    <w:rPr>
      <w:i/>
      <w:iCs/>
      <w:color w:val="404040" w:themeColor="text1" w:themeTint="BF"/>
    </w:rPr>
  </w:style>
  <w:style w:type="paragraph" w:styleId="PargrafodaLista">
    <w:name w:val="List Paragraph"/>
    <w:basedOn w:val="Normal"/>
    <w:uiPriority w:val="34"/>
    <w:qFormat/>
    <w:rsid w:val="008D205C"/>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nfaseIntensa">
    <w:name w:val="Intense Emphasis"/>
    <w:basedOn w:val="Fontepargpadro"/>
    <w:uiPriority w:val="21"/>
    <w:qFormat/>
    <w:rsid w:val="008D205C"/>
    <w:rPr>
      <w:i/>
      <w:iCs/>
      <w:color w:val="0F4761" w:themeColor="accent1" w:themeShade="BF"/>
    </w:rPr>
  </w:style>
  <w:style w:type="paragraph" w:styleId="CitaoIntensa">
    <w:name w:val="Intense Quote"/>
    <w:basedOn w:val="Normal"/>
    <w:next w:val="Normal"/>
    <w:link w:val="CitaoIntensaChar"/>
    <w:uiPriority w:val="30"/>
    <w:qFormat/>
    <w:rsid w:val="008D205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CitaoIntensaChar">
    <w:name w:val="Citação Intensa Char"/>
    <w:basedOn w:val="Fontepargpadro"/>
    <w:link w:val="CitaoIntensa"/>
    <w:uiPriority w:val="30"/>
    <w:rsid w:val="008D205C"/>
    <w:rPr>
      <w:i/>
      <w:iCs/>
      <w:color w:val="0F4761" w:themeColor="accent1" w:themeShade="BF"/>
    </w:rPr>
  </w:style>
  <w:style w:type="character" w:styleId="RefernciaIntensa">
    <w:name w:val="Intense Reference"/>
    <w:basedOn w:val="Fontepargpadro"/>
    <w:uiPriority w:val="32"/>
    <w:qFormat/>
    <w:rsid w:val="008D205C"/>
    <w:rPr>
      <w:b/>
      <w:bCs/>
      <w:smallCaps/>
      <w:color w:val="0F4761" w:themeColor="accent1" w:themeShade="BF"/>
      <w:spacing w:val="5"/>
    </w:rPr>
  </w:style>
  <w:style w:type="paragraph" w:styleId="Cabealho">
    <w:name w:val="header"/>
    <w:basedOn w:val="Normal"/>
    <w:link w:val="CabealhoChar"/>
    <w:uiPriority w:val="99"/>
    <w:unhideWhenUsed/>
    <w:rsid w:val="008D205C"/>
    <w:pPr>
      <w:tabs>
        <w:tab w:val="center" w:pos="4252"/>
        <w:tab w:val="right" w:pos="8504"/>
      </w:tabs>
      <w:spacing w:line="240" w:lineRule="auto"/>
    </w:pPr>
    <w:rPr>
      <w:rFonts w:asciiTheme="minorHAnsi" w:eastAsiaTheme="minorHAnsi" w:hAnsiTheme="minorHAnsi" w:cstheme="minorBidi"/>
      <w:kern w:val="2"/>
      <w:sz w:val="24"/>
      <w:szCs w:val="24"/>
      <w:lang w:eastAsia="en-US"/>
      <w14:ligatures w14:val="standardContextual"/>
    </w:rPr>
  </w:style>
  <w:style w:type="character" w:customStyle="1" w:styleId="CabealhoChar">
    <w:name w:val="Cabeçalho Char"/>
    <w:basedOn w:val="Fontepargpadro"/>
    <w:link w:val="Cabealho"/>
    <w:uiPriority w:val="99"/>
    <w:rsid w:val="008D205C"/>
  </w:style>
  <w:style w:type="paragraph" w:styleId="Rodap">
    <w:name w:val="footer"/>
    <w:basedOn w:val="Normal"/>
    <w:link w:val="RodapChar"/>
    <w:uiPriority w:val="99"/>
    <w:unhideWhenUsed/>
    <w:rsid w:val="008D205C"/>
    <w:pPr>
      <w:tabs>
        <w:tab w:val="center" w:pos="4252"/>
        <w:tab w:val="right" w:pos="8504"/>
      </w:tabs>
      <w:spacing w:line="240" w:lineRule="auto"/>
    </w:pPr>
    <w:rPr>
      <w:rFonts w:asciiTheme="minorHAnsi" w:eastAsiaTheme="minorHAnsi" w:hAnsiTheme="minorHAnsi" w:cstheme="minorBidi"/>
      <w:kern w:val="2"/>
      <w:sz w:val="24"/>
      <w:szCs w:val="24"/>
      <w:lang w:eastAsia="en-US"/>
      <w14:ligatures w14:val="standardContextual"/>
    </w:rPr>
  </w:style>
  <w:style w:type="character" w:customStyle="1" w:styleId="RodapChar">
    <w:name w:val="Rodapé Char"/>
    <w:basedOn w:val="Fontepargpadro"/>
    <w:link w:val="Rodap"/>
    <w:uiPriority w:val="99"/>
    <w:rsid w:val="008D205C"/>
  </w:style>
  <w:style w:type="table" w:styleId="Tabelacomgrade">
    <w:name w:val="Table Grid"/>
    <w:basedOn w:val="Tabelanormal"/>
    <w:uiPriority w:val="39"/>
    <w:rsid w:val="00644DE5"/>
    <w:pPr>
      <w:spacing w:after="0" w:line="240" w:lineRule="auto"/>
    </w:pPr>
    <w:rPr>
      <w:rFonts w:ascii="Arial" w:eastAsia="Arial" w:hAnsi="Arial" w:cs="Arial"/>
      <w:kern w:val="0"/>
      <w:sz w:val="22"/>
      <w:szCs w:val="22"/>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644D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ontepargpadro"/>
    <w:rsid w:val="00644DE5"/>
  </w:style>
  <w:style w:type="character" w:styleId="Hyperlink">
    <w:name w:val="Hyperlink"/>
    <w:basedOn w:val="Fontepargpadro"/>
    <w:uiPriority w:val="99"/>
    <w:unhideWhenUsed/>
    <w:rsid w:val="00115406"/>
    <w:rPr>
      <w:color w:val="467886" w:themeColor="hyperlink"/>
      <w:u w:val="single"/>
    </w:rPr>
  </w:style>
  <w:style w:type="character" w:styleId="MenoPendente">
    <w:name w:val="Unresolved Mention"/>
    <w:basedOn w:val="Fontepargpadro"/>
    <w:uiPriority w:val="99"/>
    <w:semiHidden/>
    <w:unhideWhenUsed/>
    <w:rsid w:val="001154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2EF681B97ED4824BA9217BA7CC6FB25C" ma:contentTypeVersion="6" ma:contentTypeDescription="Create a new document." ma:contentTypeScope="" ma:versionID="f74f9db6ebb0cd41ed945f0b6252dba9">
  <xsd:schema xmlns:xsd="http://www.w3.org/2001/XMLSchema" xmlns:xs="http://www.w3.org/2001/XMLSchema" xmlns:p="http://schemas.microsoft.com/office/2006/metadata/properties" xmlns:ns2="40aec6fa-c5f6-4feb-b97b-386f8ea38896" xmlns:ns3="beaeb88b-723b-40d5-8941-7d7503f1ce4a" xmlns:ns4="b800f90b-82fc-48d1-ba3d-394859dc321f" xmlns:ns5="78fc70e8-95db-4a79-ba4e-a2aa2f3b4e3a" targetNamespace="http://schemas.microsoft.com/office/2006/metadata/properties" ma:root="true" ma:fieldsID="50ed0fb1529e3c066549fe8e93cece81" ns2:_="" ns3:_="" ns4:_="" ns5:_="">
    <xsd:import namespace="40aec6fa-c5f6-4feb-b97b-386f8ea38896"/>
    <xsd:import namespace="beaeb88b-723b-40d5-8941-7d7503f1ce4a"/>
    <xsd:import namespace="b800f90b-82fc-48d1-ba3d-394859dc321f"/>
    <xsd:import namespace="78fc70e8-95db-4a79-ba4e-a2aa2f3b4e3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4:lcf76f155ced4ddcb4097134ff3c332f" minOccurs="0"/>
                <xsd:element ref="ns5: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aec6fa-c5f6-4feb-b97b-386f8ea388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aeb88b-723b-40d5-8941-7d7503f1ce4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800f90b-82fc-48d1-ba3d-394859dc321f" elementFormDefault="qualified">
    <xsd:import namespace="http://schemas.microsoft.com/office/2006/documentManagement/types"/>
    <xsd:import namespace="http://schemas.microsoft.com/office/infopath/2007/PartnerControls"/>
    <xsd:element name="lcf76f155ced4ddcb4097134ff3c332f" ma:index="20" nillable="true" ma:taxonomy="true" ma:internalName="lcf76f155ced4ddcb4097134ff3c332f" ma:taxonomyFieldName="MediaServiceImageTags" ma:displayName="Marcações de imagem" ma:readOnly="false" ma:fieldId="{5cf76f15-5ced-4ddc-b409-7134ff3c332f}" ma:taxonomyMulti="true" ma:sspId="6f5e934a-8b28-44a2-a206-672428c212a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8fc70e8-95db-4a79-ba4e-a2aa2f3b4e3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d754d49-a091-4fea-bb78-236a3dd5295c}" ma:internalName="TaxCatchAll" ma:showField="CatchAllData" ma:web="78fc70e8-95db-4a79-ba4e-a2aa2f3b4e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800f90b-82fc-48d1-ba3d-394859dc321f">
      <Terms xmlns="http://schemas.microsoft.com/office/infopath/2007/PartnerControls"/>
    </lcf76f155ced4ddcb4097134ff3c332f>
    <TaxCatchAll xmlns="78fc70e8-95db-4a79-ba4e-a2aa2f3b4e3a" xsi:nil="true"/>
  </documentManagement>
</p:properties>
</file>

<file path=customXml/itemProps1.xml><?xml version="1.0" encoding="utf-8"?>
<ds:datastoreItem xmlns:ds="http://schemas.openxmlformats.org/officeDocument/2006/customXml" ds:itemID="{8792D4B6-EC16-454F-874F-4DE14A9677EE}">
  <ds:schemaRefs>
    <ds:schemaRef ds:uri="http://schemas.microsoft.com/sharepoint/v3/contenttype/forms"/>
  </ds:schemaRefs>
</ds:datastoreItem>
</file>

<file path=customXml/itemProps2.xml><?xml version="1.0" encoding="utf-8"?>
<ds:datastoreItem xmlns:ds="http://schemas.openxmlformats.org/officeDocument/2006/customXml" ds:itemID="{8C107199-3B71-4093-804F-56B30D0D7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aec6fa-c5f6-4feb-b97b-386f8ea38896"/>
    <ds:schemaRef ds:uri="beaeb88b-723b-40d5-8941-7d7503f1ce4a"/>
    <ds:schemaRef ds:uri="b800f90b-82fc-48d1-ba3d-394859dc321f"/>
    <ds:schemaRef ds:uri="78fc70e8-95db-4a79-ba4e-a2aa2f3b4e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49BFC7-512E-40BE-B639-EB56A3283DF5}">
  <ds:schemaRefs>
    <ds:schemaRef ds:uri="http://schemas.openxmlformats.org/officeDocument/2006/bibliography"/>
  </ds:schemaRefs>
</ds:datastoreItem>
</file>

<file path=customXml/itemProps4.xml><?xml version="1.0" encoding="utf-8"?>
<ds:datastoreItem xmlns:ds="http://schemas.openxmlformats.org/officeDocument/2006/customXml" ds:itemID="{5D816265-5917-44DB-A661-BC16E93C0F25}">
  <ds:schemaRefs>
    <ds:schemaRef ds:uri="http://schemas.microsoft.com/office/2006/metadata/properties"/>
    <ds:schemaRef ds:uri="http://schemas.microsoft.com/office/infopath/2007/PartnerControls"/>
    <ds:schemaRef ds:uri="b800f90b-82fc-48d1-ba3d-394859dc321f"/>
    <ds:schemaRef ds:uri="78fc70e8-95db-4a79-ba4e-a2aa2f3b4e3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2217</Words>
  <Characters>11978</Characters>
  <Application>Microsoft Office Word</Application>
  <DocSecurity>0</DocSecurity>
  <Lines>99</Lines>
  <Paragraphs>28</Paragraphs>
  <ScaleCrop>false</ScaleCrop>
  <Company/>
  <LinksUpToDate>false</LinksUpToDate>
  <CharactersWithSpaces>14167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Lauriana Martins Vinha</dc:creator>
  <cp:keywords/>
  <dc:description/>
  <cp:lastModifiedBy>Jean Pombo</cp:lastModifiedBy>
  <cp:revision>48</cp:revision>
  <dcterms:created xsi:type="dcterms:W3CDTF">2025-12-09T14:28:00Z</dcterms:created>
  <dcterms:modified xsi:type="dcterms:W3CDTF">2026-04-05T20:07:00Z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0x0101002EF681B97ED4824BA9217BA7CC6FB25C</vt:lpwstr>
  </property>
</Properties>
</file>